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AF1" w:rsidRPr="00E17AF1" w:rsidRDefault="00E17AF1" w:rsidP="00E17AF1">
      <w:pPr>
        <w:jc w:val="right"/>
        <w:rPr>
          <w:rFonts w:eastAsia="Times New Roman" w:cs="Times New Roman"/>
          <w:b/>
          <w:sz w:val="32"/>
          <w:szCs w:val="32"/>
        </w:rPr>
      </w:pPr>
      <w:r w:rsidRPr="00E17AF1">
        <w:rPr>
          <w:rFonts w:eastAsia="Times New Roman" w:cs="Times New Roman"/>
          <w:b/>
          <w:sz w:val="32"/>
          <w:szCs w:val="32"/>
        </w:rPr>
        <w:t>APPENDIX 2</w:t>
      </w:r>
    </w:p>
    <w:p w:rsidR="00E17AF1" w:rsidRDefault="00E17AF1" w:rsidP="00E17AF1">
      <w:pPr>
        <w:jc w:val="center"/>
        <w:rPr>
          <w:rFonts w:eastAsia="Times New Roman" w:cs="Times New Roman"/>
          <w:b/>
          <w:sz w:val="32"/>
          <w:szCs w:val="32"/>
        </w:rPr>
      </w:pPr>
      <w:r w:rsidRPr="00E17AF1">
        <w:rPr>
          <w:rFonts w:eastAsia="Times New Roman" w:cs="Times New Roman"/>
          <w:b/>
          <w:sz w:val="32"/>
          <w:szCs w:val="32"/>
        </w:rPr>
        <w:t>Prudential Indicators</w:t>
      </w:r>
    </w:p>
    <w:p w:rsidR="00E17AF1" w:rsidRPr="00E17AF1" w:rsidRDefault="00E17AF1" w:rsidP="00E17AF1">
      <w:pPr>
        <w:jc w:val="center"/>
        <w:rPr>
          <w:rFonts w:eastAsia="Times New Roman" w:cs="Times New Roman"/>
          <w:b/>
          <w:sz w:val="32"/>
          <w:szCs w:val="32"/>
        </w:rPr>
      </w:pPr>
    </w:p>
    <w:p w:rsidR="00E17AF1" w:rsidRPr="00E17AF1" w:rsidRDefault="00E17AF1" w:rsidP="00E17AF1">
      <w:pPr>
        <w:keepNext/>
        <w:ind w:left="360" w:hanging="360"/>
        <w:outlineLvl w:val="0"/>
        <w:rPr>
          <w:rFonts w:eastAsia="Times New Roman" w:cs="Times New Roman"/>
          <w:b/>
          <w:bCs/>
        </w:rPr>
      </w:pPr>
      <w:r w:rsidRPr="00E17AF1">
        <w:rPr>
          <w:rFonts w:eastAsia="Times New Roman" w:cs="Times New Roman"/>
          <w:b/>
          <w:bCs/>
        </w:rPr>
        <w:t>A.</w:t>
      </w:r>
      <w:r w:rsidRPr="00E17AF1">
        <w:rPr>
          <w:rFonts w:eastAsia="Times New Roman" w:cs="Times New Roman"/>
          <w:b/>
          <w:bCs/>
        </w:rPr>
        <w:tab/>
        <w:t xml:space="preserve">Capital Expenditure Plans </w:t>
      </w:r>
    </w:p>
    <w:p w:rsidR="00E17AF1" w:rsidRPr="00E17AF1" w:rsidRDefault="00E17AF1" w:rsidP="00E17AF1">
      <w:pPr>
        <w:numPr>
          <w:ilvl w:val="0"/>
          <w:numId w:val="1"/>
        </w:numPr>
        <w:rPr>
          <w:rFonts w:eastAsia="Times New Roman" w:cs="Times New Roman"/>
        </w:rPr>
      </w:pPr>
      <w:r w:rsidRPr="00E17AF1">
        <w:rPr>
          <w:rFonts w:eastAsia="Times New Roman" w:cs="Times New Roman"/>
        </w:rPr>
        <w:t>The Council’s capital expenditure plans are the key driver of treasury management activity.  Estimates of capital expenditure for the period 201</w:t>
      </w:r>
      <w:r w:rsidR="009B1208">
        <w:rPr>
          <w:rFonts w:eastAsia="Times New Roman" w:cs="Times New Roman"/>
        </w:rPr>
        <w:t>6</w:t>
      </w:r>
      <w:r w:rsidRPr="00E17AF1">
        <w:rPr>
          <w:rFonts w:eastAsia="Times New Roman" w:cs="Times New Roman"/>
        </w:rPr>
        <w:t>/1</w:t>
      </w:r>
      <w:r w:rsidR="009B1208">
        <w:rPr>
          <w:rFonts w:eastAsia="Times New Roman" w:cs="Times New Roman"/>
        </w:rPr>
        <w:t>7</w:t>
      </w:r>
      <w:r w:rsidRPr="00E17AF1">
        <w:rPr>
          <w:rFonts w:eastAsia="Times New Roman" w:cs="Times New Roman"/>
        </w:rPr>
        <w:t xml:space="preserve"> to 201</w:t>
      </w:r>
      <w:r w:rsidR="00662A94">
        <w:rPr>
          <w:rFonts w:eastAsia="Times New Roman" w:cs="Times New Roman"/>
        </w:rPr>
        <w:t>9</w:t>
      </w:r>
      <w:r w:rsidRPr="00E17AF1">
        <w:rPr>
          <w:rFonts w:eastAsia="Times New Roman" w:cs="Times New Roman"/>
        </w:rPr>
        <w:t>/</w:t>
      </w:r>
      <w:r w:rsidR="00662A94">
        <w:rPr>
          <w:rFonts w:eastAsia="Times New Roman" w:cs="Times New Roman"/>
        </w:rPr>
        <w:t>20</w:t>
      </w:r>
      <w:r w:rsidRPr="00E17AF1">
        <w:rPr>
          <w:rFonts w:eastAsia="Times New Roman" w:cs="Times New Roman"/>
        </w:rPr>
        <w:t xml:space="preserve"> based on the Council’s draft Capital Programme are summarised below and this forms the first of the prudential indicators.  The revenue consequences of associated borrowing and any on-going maintenance costs are accommodated within the Council’s revenue budgets.</w:t>
      </w:r>
    </w:p>
    <w:p w:rsidR="00E17AF1" w:rsidRPr="00E17AF1" w:rsidRDefault="00E17AF1" w:rsidP="00E17AF1">
      <w:pPr>
        <w:ind w:left="360" w:hanging="360"/>
        <w:rPr>
          <w:rFonts w:eastAsia="Times New Roman" w:cs="Times New Roman"/>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Capital expenditure can be paid for immediately, by applying capital resources such as capital receipts, capital grants, external funding or revenue contributions, but if these resources are insufficient any residual expenditure will be covered by Prudential Borrowing and will add to the Council’s borrowing need, or Capital Financing Requirement (CFR).</w:t>
      </w:r>
    </w:p>
    <w:p w:rsidR="00E17AF1" w:rsidRPr="00E17AF1" w:rsidRDefault="00E17AF1" w:rsidP="00E17AF1">
      <w:pPr>
        <w:ind w:left="360" w:hanging="360"/>
        <w:rPr>
          <w:rFonts w:eastAsia="Times New Roman" w:cs="Times New Roman"/>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Estimates of resources such as capital receipts may be subject to uncertainty i.e. anticipated asset sales may be postponed or reduced due to changes in the property market or planning issues.</w:t>
      </w:r>
    </w:p>
    <w:p w:rsidR="00E17AF1" w:rsidRPr="00E17AF1" w:rsidRDefault="00E17AF1" w:rsidP="00E17AF1">
      <w:pPr>
        <w:rPr>
          <w:rFonts w:eastAsia="Times New Roman" w:cs="Times New Roman"/>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 xml:space="preserve">Elsewhere on the agenda the draft Capital Programme is recommended for approval. The table below summarises the proposed expenditure and how it will be financed.  Any shortfall of financing results in a borrowing need.  </w:t>
      </w:r>
    </w:p>
    <w:p w:rsidR="00E17AF1" w:rsidRPr="00E17AF1" w:rsidRDefault="00E17AF1" w:rsidP="00E17AF1">
      <w:pPr>
        <w:rPr>
          <w:rFonts w:eastAsia="Times New Roman" w:cs="Times New Roman"/>
          <w:highlight w:val="yellow"/>
        </w:rPr>
      </w:pPr>
    </w:p>
    <w:p w:rsidR="00E17AF1" w:rsidRPr="00E17AF1" w:rsidRDefault="00E17AF1" w:rsidP="00E17AF1">
      <w:pPr>
        <w:rPr>
          <w:rFonts w:eastAsia="Times New Roman" w:cs="Times New Roman"/>
          <w:b/>
        </w:rPr>
      </w:pPr>
      <w:r w:rsidRPr="00E17AF1">
        <w:rPr>
          <w:rFonts w:eastAsia="Times New Roman" w:cs="Times New Roman"/>
          <w:b/>
        </w:rPr>
        <w:t>Table 1:-</w:t>
      </w:r>
      <w:r w:rsidR="00DB12D6">
        <w:rPr>
          <w:rFonts w:eastAsia="Times New Roman" w:cs="Times New Roman"/>
          <w:b/>
        </w:rPr>
        <w:t xml:space="preserve"> </w:t>
      </w:r>
      <w:r w:rsidRPr="00E17AF1">
        <w:rPr>
          <w:rFonts w:eastAsia="Times New Roman" w:cs="Times New Roman"/>
          <w:b/>
        </w:rPr>
        <w:t xml:space="preserve">Capital Expenditure and Financing </w:t>
      </w:r>
    </w:p>
    <w:p w:rsidR="00E17AF1" w:rsidRPr="00E17AF1" w:rsidRDefault="00E17AF1" w:rsidP="00E17AF1">
      <w:pPr>
        <w:rPr>
          <w:rFonts w:eastAsia="Times New Roman" w:cs="Times New Roman"/>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662A94">
        <w:trPr>
          <w:trHeight w:val="300"/>
        </w:trPr>
        <w:tc>
          <w:tcPr>
            <w:tcW w:w="2920" w:type="dxa"/>
            <w:tcBorders>
              <w:top w:val="single" w:sz="4" w:space="0" w:color="auto"/>
              <w:left w:val="single" w:sz="4"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662A94">
            <w:pPr>
              <w:jc w:val="center"/>
              <w:rPr>
                <w:rFonts w:eastAsia="Times New Roman"/>
                <w:b/>
                <w:bCs/>
                <w:sz w:val="22"/>
                <w:szCs w:val="22"/>
                <w:lang w:eastAsia="en-GB"/>
              </w:rPr>
            </w:pPr>
            <w:r w:rsidRPr="00E17AF1">
              <w:rPr>
                <w:rFonts w:eastAsia="Times New Roman"/>
                <w:b/>
                <w:bCs/>
                <w:sz w:val="22"/>
                <w:szCs w:val="22"/>
                <w:lang w:eastAsia="en-GB"/>
              </w:rPr>
              <w:t>201</w:t>
            </w:r>
            <w:r w:rsidR="00662A94">
              <w:rPr>
                <w:rFonts w:eastAsia="Times New Roman"/>
                <w:b/>
                <w:bCs/>
                <w:sz w:val="22"/>
                <w:szCs w:val="22"/>
                <w:lang w:eastAsia="en-GB"/>
              </w:rPr>
              <w:t>5</w:t>
            </w:r>
            <w:r w:rsidRPr="00E17AF1">
              <w:rPr>
                <w:rFonts w:eastAsia="Times New Roman"/>
                <w:b/>
                <w:bCs/>
                <w:sz w:val="22"/>
                <w:szCs w:val="22"/>
                <w:lang w:eastAsia="en-GB"/>
              </w:rPr>
              <w:t>/1</w:t>
            </w:r>
            <w:r w:rsidR="00662A94">
              <w:rPr>
                <w:rFonts w:eastAsia="Times New Roman"/>
                <w:b/>
                <w:bCs/>
                <w:sz w:val="22"/>
                <w:szCs w:val="22"/>
                <w:lang w:eastAsia="en-GB"/>
              </w:rPr>
              <w:t>6</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662A94">
            <w:pPr>
              <w:jc w:val="center"/>
              <w:rPr>
                <w:rFonts w:eastAsia="Times New Roman"/>
                <w:b/>
                <w:bCs/>
                <w:sz w:val="22"/>
                <w:szCs w:val="22"/>
                <w:lang w:eastAsia="en-GB"/>
              </w:rPr>
            </w:pPr>
            <w:r w:rsidRPr="00E17AF1">
              <w:rPr>
                <w:rFonts w:eastAsia="Times New Roman"/>
                <w:b/>
                <w:bCs/>
                <w:sz w:val="22"/>
                <w:szCs w:val="22"/>
                <w:lang w:eastAsia="en-GB"/>
              </w:rPr>
              <w:t>201</w:t>
            </w:r>
            <w:r w:rsidR="00662A94">
              <w:rPr>
                <w:rFonts w:eastAsia="Times New Roman"/>
                <w:b/>
                <w:bCs/>
                <w:sz w:val="22"/>
                <w:szCs w:val="22"/>
                <w:lang w:eastAsia="en-GB"/>
              </w:rPr>
              <w:t>6</w:t>
            </w:r>
            <w:r w:rsidRPr="00E17AF1">
              <w:rPr>
                <w:rFonts w:eastAsia="Times New Roman"/>
                <w:b/>
                <w:bCs/>
                <w:sz w:val="22"/>
                <w:szCs w:val="22"/>
                <w:lang w:eastAsia="en-GB"/>
              </w:rPr>
              <w:t>/1</w:t>
            </w:r>
            <w:r w:rsidR="00662A94">
              <w:rPr>
                <w:rFonts w:eastAsia="Times New Roman"/>
                <w:b/>
                <w:bCs/>
                <w:sz w:val="22"/>
                <w:szCs w:val="22"/>
                <w:lang w:eastAsia="en-GB"/>
              </w:rPr>
              <w:t>7</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662A94">
            <w:pPr>
              <w:jc w:val="center"/>
              <w:rPr>
                <w:rFonts w:eastAsia="Times New Roman"/>
                <w:b/>
                <w:bCs/>
                <w:sz w:val="22"/>
                <w:szCs w:val="22"/>
                <w:lang w:eastAsia="en-GB"/>
              </w:rPr>
            </w:pPr>
            <w:r w:rsidRPr="00E17AF1">
              <w:rPr>
                <w:rFonts w:eastAsia="Times New Roman"/>
                <w:b/>
                <w:bCs/>
                <w:sz w:val="22"/>
                <w:szCs w:val="22"/>
                <w:lang w:eastAsia="en-GB"/>
              </w:rPr>
              <w:t>201</w:t>
            </w:r>
            <w:r w:rsidR="00662A94">
              <w:rPr>
                <w:rFonts w:eastAsia="Times New Roman"/>
                <w:b/>
                <w:bCs/>
                <w:sz w:val="22"/>
                <w:szCs w:val="22"/>
                <w:lang w:eastAsia="en-GB"/>
              </w:rPr>
              <w:t>7</w:t>
            </w:r>
            <w:r w:rsidRPr="00E17AF1">
              <w:rPr>
                <w:rFonts w:eastAsia="Times New Roman"/>
                <w:b/>
                <w:bCs/>
                <w:sz w:val="22"/>
                <w:szCs w:val="22"/>
                <w:lang w:eastAsia="en-GB"/>
              </w:rPr>
              <w:t>/1</w:t>
            </w:r>
            <w:r w:rsidR="00662A94">
              <w:rPr>
                <w:rFonts w:eastAsia="Times New Roman"/>
                <w:b/>
                <w:bCs/>
                <w:sz w:val="22"/>
                <w:szCs w:val="22"/>
                <w:lang w:eastAsia="en-GB"/>
              </w:rPr>
              <w:t>8</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662A94">
            <w:pPr>
              <w:jc w:val="center"/>
              <w:rPr>
                <w:rFonts w:eastAsia="Times New Roman"/>
                <w:b/>
                <w:bCs/>
                <w:sz w:val="22"/>
                <w:szCs w:val="22"/>
                <w:lang w:eastAsia="en-GB"/>
              </w:rPr>
            </w:pPr>
            <w:r w:rsidRPr="00E17AF1">
              <w:rPr>
                <w:rFonts w:eastAsia="Times New Roman"/>
                <w:b/>
                <w:bCs/>
                <w:sz w:val="22"/>
                <w:szCs w:val="22"/>
                <w:lang w:eastAsia="en-GB"/>
              </w:rPr>
              <w:t>201</w:t>
            </w:r>
            <w:r w:rsidR="00662A94">
              <w:rPr>
                <w:rFonts w:eastAsia="Times New Roman"/>
                <w:b/>
                <w:bCs/>
                <w:sz w:val="22"/>
                <w:szCs w:val="22"/>
                <w:lang w:eastAsia="en-GB"/>
              </w:rPr>
              <w:t>8</w:t>
            </w:r>
            <w:r w:rsidRPr="00E17AF1">
              <w:rPr>
                <w:rFonts w:eastAsia="Times New Roman"/>
                <w:b/>
                <w:bCs/>
                <w:sz w:val="22"/>
                <w:szCs w:val="22"/>
                <w:lang w:eastAsia="en-GB"/>
              </w:rPr>
              <w:t>/1</w:t>
            </w:r>
            <w:r w:rsidR="00662A94">
              <w:rPr>
                <w:rFonts w:eastAsia="Times New Roman"/>
                <w:b/>
                <w:bCs/>
                <w:sz w:val="22"/>
                <w:szCs w:val="22"/>
                <w:lang w:eastAsia="en-GB"/>
              </w:rPr>
              <w:t>9</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662A94">
            <w:pPr>
              <w:jc w:val="center"/>
              <w:rPr>
                <w:rFonts w:eastAsia="Times New Roman"/>
                <w:b/>
                <w:bCs/>
                <w:sz w:val="22"/>
                <w:szCs w:val="22"/>
                <w:lang w:eastAsia="en-GB"/>
              </w:rPr>
            </w:pPr>
            <w:r w:rsidRPr="00E17AF1">
              <w:rPr>
                <w:rFonts w:eastAsia="Times New Roman"/>
                <w:b/>
                <w:bCs/>
                <w:sz w:val="22"/>
                <w:szCs w:val="22"/>
                <w:lang w:eastAsia="en-GB"/>
              </w:rPr>
              <w:t>201</w:t>
            </w:r>
            <w:r w:rsidR="00662A94">
              <w:rPr>
                <w:rFonts w:eastAsia="Times New Roman"/>
                <w:b/>
                <w:bCs/>
                <w:sz w:val="22"/>
                <w:szCs w:val="22"/>
                <w:lang w:eastAsia="en-GB"/>
              </w:rPr>
              <w:t>9</w:t>
            </w:r>
            <w:r w:rsidRPr="00E17AF1">
              <w:rPr>
                <w:rFonts w:eastAsia="Times New Roman"/>
                <w:b/>
                <w:bCs/>
                <w:sz w:val="22"/>
                <w:szCs w:val="22"/>
                <w:lang w:eastAsia="en-GB"/>
              </w:rPr>
              <w:t>/</w:t>
            </w:r>
            <w:r w:rsidR="00662A94">
              <w:rPr>
                <w:rFonts w:eastAsia="Times New Roman"/>
                <w:b/>
                <w:bCs/>
                <w:sz w:val="22"/>
                <w:szCs w:val="22"/>
                <w:lang w:eastAsia="en-GB"/>
              </w:rPr>
              <w:t>20</w:t>
            </w:r>
          </w:p>
        </w:tc>
      </w:tr>
      <w:tr w:rsidR="00E17AF1" w:rsidRPr="00E17AF1" w:rsidTr="00662A94">
        <w:trPr>
          <w:trHeight w:val="300"/>
        </w:trPr>
        <w:tc>
          <w:tcPr>
            <w:tcW w:w="2920" w:type="dxa"/>
            <w:tcBorders>
              <w:top w:val="nil"/>
              <w:left w:val="single" w:sz="4"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662A94">
        <w:trPr>
          <w:trHeight w:val="300"/>
        </w:trPr>
        <w:tc>
          <w:tcPr>
            <w:tcW w:w="2920" w:type="dxa"/>
            <w:tcBorders>
              <w:top w:val="nil"/>
              <w:left w:val="single" w:sz="4" w:space="0" w:color="auto"/>
              <w:bottom w:val="single" w:sz="4" w:space="0" w:color="auto"/>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r>
      <w:tr w:rsidR="00E17AF1" w:rsidRPr="00E17AF1" w:rsidTr="00662A94">
        <w:trPr>
          <w:trHeight w:val="300"/>
        </w:trPr>
        <w:tc>
          <w:tcPr>
            <w:tcW w:w="2920" w:type="dxa"/>
            <w:tcBorders>
              <w:top w:val="nil"/>
              <w:left w:val="single" w:sz="4" w:space="0" w:color="auto"/>
              <w:bottom w:val="nil"/>
              <w:right w:val="single" w:sz="4" w:space="0" w:color="auto"/>
            </w:tcBorders>
            <w:shd w:val="clear" w:color="000000" w:fill="FFFFFF"/>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Expenditure</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b/>
                <w:bCs/>
                <w:color w:val="C0C0C0"/>
                <w:sz w:val="22"/>
                <w:szCs w:val="22"/>
                <w:lang w:eastAsia="en-GB"/>
              </w:rPr>
            </w:pPr>
            <w:r w:rsidRPr="00E17AF1">
              <w:rPr>
                <w:rFonts w:eastAsia="Times New Roman"/>
                <w:b/>
                <w:bCs/>
                <w:color w:val="C0C0C0"/>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b/>
                <w:bCs/>
                <w:color w:val="C0C0C0"/>
                <w:sz w:val="22"/>
                <w:szCs w:val="22"/>
                <w:lang w:eastAsia="en-GB"/>
              </w:rPr>
            </w:pPr>
            <w:r w:rsidRPr="00E17AF1">
              <w:rPr>
                <w:rFonts w:eastAsia="Times New Roman"/>
                <w:b/>
                <w:bCs/>
                <w:color w:val="C0C0C0"/>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b/>
                <w:bCs/>
                <w:color w:val="C0C0C0"/>
                <w:sz w:val="22"/>
                <w:szCs w:val="22"/>
                <w:lang w:eastAsia="en-GB"/>
              </w:rPr>
            </w:pPr>
            <w:r w:rsidRPr="00E17AF1">
              <w:rPr>
                <w:rFonts w:eastAsia="Times New Roman"/>
                <w:b/>
                <w:bCs/>
                <w:color w:val="C0C0C0"/>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b/>
                <w:bCs/>
                <w:color w:val="C0C0C0"/>
                <w:sz w:val="22"/>
                <w:szCs w:val="22"/>
                <w:lang w:eastAsia="en-GB"/>
              </w:rPr>
            </w:pPr>
            <w:r w:rsidRPr="00E17AF1">
              <w:rPr>
                <w:rFonts w:eastAsia="Times New Roman"/>
                <w:b/>
                <w:bCs/>
                <w:color w:val="C0C0C0"/>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b/>
                <w:bCs/>
                <w:color w:val="C0C0C0"/>
                <w:sz w:val="22"/>
                <w:szCs w:val="22"/>
                <w:lang w:eastAsia="en-GB"/>
              </w:rPr>
            </w:pPr>
            <w:r w:rsidRPr="00E17AF1">
              <w:rPr>
                <w:rFonts w:eastAsia="Times New Roman"/>
                <w:b/>
                <w:bCs/>
                <w:color w:val="C0C0C0"/>
                <w:sz w:val="22"/>
                <w:szCs w:val="22"/>
                <w:lang w:eastAsia="en-GB"/>
              </w:rPr>
              <w:t> </w:t>
            </w:r>
          </w:p>
        </w:tc>
      </w:tr>
      <w:tr w:rsidR="009B1208" w:rsidRPr="009B1208" w:rsidTr="00662A94">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General Fund</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F75C22" w:rsidP="00E17AF1">
            <w:pPr>
              <w:jc w:val="right"/>
              <w:rPr>
                <w:rFonts w:eastAsia="Times New Roman"/>
                <w:sz w:val="22"/>
                <w:szCs w:val="22"/>
                <w:lang w:eastAsia="en-GB"/>
              </w:rPr>
            </w:pPr>
            <w:r>
              <w:rPr>
                <w:rFonts w:eastAsia="Times New Roman"/>
                <w:sz w:val="22"/>
                <w:szCs w:val="22"/>
                <w:lang w:eastAsia="en-GB"/>
              </w:rPr>
              <w:t>17,129.0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662A94" w:rsidP="00290347">
            <w:pPr>
              <w:jc w:val="right"/>
              <w:rPr>
                <w:rFonts w:eastAsia="Times New Roman"/>
                <w:sz w:val="22"/>
                <w:szCs w:val="22"/>
                <w:lang w:eastAsia="en-GB"/>
              </w:rPr>
            </w:pPr>
            <w:r>
              <w:rPr>
                <w:rFonts w:eastAsia="Times New Roman"/>
                <w:sz w:val="22"/>
                <w:szCs w:val="22"/>
                <w:lang w:eastAsia="en-GB"/>
              </w:rPr>
              <w:t>1</w:t>
            </w:r>
            <w:r w:rsidR="00290347">
              <w:rPr>
                <w:rFonts w:eastAsia="Times New Roman"/>
                <w:sz w:val="22"/>
                <w:szCs w:val="22"/>
                <w:lang w:eastAsia="en-GB"/>
              </w:rPr>
              <w:t>9</w:t>
            </w:r>
            <w:r>
              <w:rPr>
                <w:rFonts w:eastAsia="Times New Roman"/>
                <w:sz w:val="22"/>
                <w:szCs w:val="22"/>
                <w:lang w:eastAsia="en-GB"/>
              </w:rPr>
              <w:t>,</w:t>
            </w:r>
            <w:r w:rsidR="00290347">
              <w:rPr>
                <w:rFonts w:eastAsia="Times New Roman"/>
                <w:sz w:val="22"/>
                <w:szCs w:val="22"/>
                <w:lang w:eastAsia="en-GB"/>
              </w:rPr>
              <w:t>922.0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662A94">
            <w:pPr>
              <w:jc w:val="right"/>
              <w:rPr>
                <w:rFonts w:eastAsia="Times New Roman"/>
                <w:sz w:val="22"/>
                <w:szCs w:val="22"/>
                <w:lang w:eastAsia="en-GB"/>
              </w:rPr>
            </w:pPr>
            <w:r>
              <w:rPr>
                <w:rFonts w:eastAsia="Times New Roman"/>
                <w:sz w:val="22"/>
                <w:szCs w:val="22"/>
                <w:lang w:eastAsia="en-GB"/>
              </w:rPr>
              <w:t>40,859.0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290347">
            <w:pPr>
              <w:jc w:val="right"/>
              <w:rPr>
                <w:rFonts w:eastAsia="Times New Roman"/>
                <w:sz w:val="22"/>
                <w:szCs w:val="22"/>
                <w:lang w:eastAsia="en-GB"/>
              </w:rPr>
            </w:pPr>
            <w:r>
              <w:rPr>
                <w:rFonts w:eastAsia="Times New Roman"/>
                <w:sz w:val="22"/>
                <w:szCs w:val="22"/>
                <w:lang w:eastAsia="en-GB"/>
              </w:rPr>
              <w:t>42,980.0</w:t>
            </w:r>
          </w:p>
        </w:tc>
        <w:tc>
          <w:tcPr>
            <w:tcW w:w="1340" w:type="dxa"/>
            <w:tcBorders>
              <w:top w:val="nil"/>
              <w:left w:val="nil"/>
              <w:bottom w:val="nil"/>
              <w:right w:val="single" w:sz="4" w:space="0" w:color="auto"/>
            </w:tcBorders>
            <w:shd w:val="clear" w:color="000000" w:fill="FFFFFF"/>
            <w:noWrap/>
            <w:vAlign w:val="bottom"/>
            <w:hideMark/>
          </w:tcPr>
          <w:p w:rsidR="00E17AF1" w:rsidRPr="006A0CFA" w:rsidRDefault="00290347" w:rsidP="00290347">
            <w:pPr>
              <w:jc w:val="right"/>
              <w:rPr>
                <w:rFonts w:eastAsia="Times New Roman"/>
                <w:color w:val="FF0000"/>
                <w:sz w:val="22"/>
                <w:szCs w:val="22"/>
                <w:lang w:eastAsia="en-GB"/>
              </w:rPr>
            </w:pPr>
            <w:r w:rsidRPr="00290347">
              <w:rPr>
                <w:rFonts w:eastAsia="Times New Roman"/>
                <w:sz w:val="22"/>
                <w:szCs w:val="22"/>
                <w:lang w:eastAsia="en-GB"/>
              </w:rPr>
              <w:t>22</w:t>
            </w:r>
            <w:r>
              <w:rPr>
                <w:rFonts w:eastAsia="Times New Roman"/>
                <w:sz w:val="22"/>
                <w:szCs w:val="22"/>
                <w:lang w:eastAsia="en-GB"/>
              </w:rPr>
              <w:t>,</w:t>
            </w:r>
            <w:r w:rsidRPr="00290347">
              <w:rPr>
                <w:rFonts w:eastAsia="Times New Roman"/>
                <w:sz w:val="22"/>
                <w:szCs w:val="22"/>
                <w:lang w:eastAsia="en-GB"/>
              </w:rPr>
              <w:t>153.</w:t>
            </w:r>
            <w:r w:rsidR="00E17AF1" w:rsidRPr="00290347">
              <w:rPr>
                <w:rFonts w:eastAsia="Times New Roman"/>
                <w:sz w:val="22"/>
                <w:szCs w:val="22"/>
                <w:lang w:eastAsia="en-GB"/>
              </w:rPr>
              <w:t>0</w:t>
            </w:r>
          </w:p>
        </w:tc>
      </w:tr>
      <w:tr w:rsidR="00E17AF1" w:rsidRPr="00E17AF1" w:rsidTr="00662A94">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HRA</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F75C22" w:rsidP="00E17AF1">
            <w:pPr>
              <w:jc w:val="right"/>
              <w:rPr>
                <w:rFonts w:eastAsia="Times New Roman"/>
                <w:sz w:val="22"/>
                <w:szCs w:val="22"/>
                <w:lang w:eastAsia="en-GB"/>
              </w:rPr>
            </w:pPr>
            <w:r>
              <w:rPr>
                <w:rFonts w:eastAsia="Times New Roman"/>
                <w:sz w:val="22"/>
                <w:szCs w:val="22"/>
                <w:lang w:eastAsia="en-GB"/>
              </w:rPr>
              <w:t>15,579.0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662A94" w:rsidP="00662A94">
            <w:pPr>
              <w:jc w:val="right"/>
              <w:rPr>
                <w:rFonts w:eastAsia="Times New Roman"/>
                <w:sz w:val="22"/>
                <w:szCs w:val="22"/>
                <w:lang w:eastAsia="en-GB"/>
              </w:rPr>
            </w:pPr>
            <w:r>
              <w:rPr>
                <w:rFonts w:eastAsia="Times New Roman"/>
                <w:sz w:val="22"/>
                <w:szCs w:val="22"/>
                <w:lang w:eastAsia="en-GB"/>
              </w:rPr>
              <w:t>22</w:t>
            </w:r>
            <w:r w:rsidR="00E17AF1" w:rsidRPr="00E17AF1">
              <w:rPr>
                <w:rFonts w:eastAsia="Times New Roman"/>
                <w:sz w:val="22"/>
                <w:szCs w:val="22"/>
                <w:lang w:eastAsia="en-GB"/>
              </w:rPr>
              <w:t>,</w:t>
            </w:r>
            <w:r>
              <w:rPr>
                <w:rFonts w:eastAsia="Times New Roman"/>
                <w:sz w:val="22"/>
                <w:szCs w:val="22"/>
                <w:lang w:eastAsia="en-GB"/>
              </w:rPr>
              <w:t>168</w:t>
            </w:r>
            <w:r w:rsidR="00E17AF1" w:rsidRPr="00E17AF1">
              <w:rPr>
                <w:rFonts w:eastAsia="Times New Roman"/>
                <w:sz w:val="22"/>
                <w:szCs w:val="22"/>
                <w:lang w:eastAsia="en-GB"/>
              </w:rPr>
              <w:t>.</w:t>
            </w:r>
            <w:r>
              <w:rPr>
                <w:rFonts w:eastAsia="Times New Roman"/>
                <w:sz w:val="22"/>
                <w:szCs w:val="22"/>
                <w:lang w:eastAsia="en-GB"/>
              </w:rPr>
              <w:t>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290347">
            <w:pPr>
              <w:jc w:val="right"/>
              <w:rPr>
                <w:rFonts w:eastAsia="Times New Roman"/>
                <w:sz w:val="22"/>
                <w:szCs w:val="22"/>
                <w:lang w:eastAsia="en-GB"/>
              </w:rPr>
            </w:pPr>
            <w:r>
              <w:rPr>
                <w:rFonts w:eastAsia="Times New Roman"/>
                <w:sz w:val="22"/>
                <w:szCs w:val="22"/>
                <w:lang w:eastAsia="en-GB"/>
              </w:rPr>
              <w:t>19</w:t>
            </w:r>
            <w:r w:rsidR="00E17AF1" w:rsidRPr="00E17AF1">
              <w:rPr>
                <w:rFonts w:eastAsia="Times New Roman"/>
                <w:sz w:val="22"/>
                <w:szCs w:val="22"/>
                <w:lang w:eastAsia="en-GB"/>
              </w:rPr>
              <w:t>,</w:t>
            </w:r>
            <w:r>
              <w:rPr>
                <w:rFonts w:eastAsia="Times New Roman"/>
                <w:sz w:val="22"/>
                <w:szCs w:val="22"/>
                <w:lang w:eastAsia="en-GB"/>
              </w:rPr>
              <w:t>900</w:t>
            </w:r>
            <w:r w:rsidR="00E17AF1" w:rsidRPr="00E17AF1">
              <w:rPr>
                <w:rFonts w:eastAsia="Times New Roman"/>
                <w:sz w:val="22"/>
                <w:szCs w:val="22"/>
                <w:lang w:eastAsia="en-GB"/>
              </w:rPr>
              <w:t>.0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662A94" w:rsidP="00662A94">
            <w:pPr>
              <w:jc w:val="right"/>
              <w:rPr>
                <w:rFonts w:eastAsia="Times New Roman"/>
                <w:sz w:val="22"/>
                <w:szCs w:val="22"/>
                <w:lang w:eastAsia="en-GB"/>
              </w:rPr>
            </w:pPr>
            <w:r>
              <w:rPr>
                <w:rFonts w:eastAsia="Times New Roman"/>
                <w:sz w:val="22"/>
                <w:szCs w:val="22"/>
                <w:lang w:eastAsia="en-GB"/>
              </w:rPr>
              <w:t>17,858</w:t>
            </w:r>
            <w:r w:rsidR="00E17AF1" w:rsidRPr="00E17AF1">
              <w:rPr>
                <w:rFonts w:eastAsia="Times New Roman"/>
                <w:sz w:val="22"/>
                <w:szCs w:val="22"/>
                <w:lang w:eastAsia="en-GB"/>
              </w:rPr>
              <w:t>.0</w:t>
            </w:r>
          </w:p>
        </w:tc>
        <w:tc>
          <w:tcPr>
            <w:tcW w:w="1340" w:type="dxa"/>
            <w:tcBorders>
              <w:top w:val="nil"/>
              <w:left w:val="nil"/>
              <w:bottom w:val="nil"/>
              <w:right w:val="single" w:sz="4" w:space="0" w:color="auto"/>
            </w:tcBorders>
            <w:shd w:val="clear" w:color="000000" w:fill="FFFFFF"/>
            <w:noWrap/>
            <w:vAlign w:val="bottom"/>
            <w:hideMark/>
          </w:tcPr>
          <w:p w:rsidR="00E17AF1" w:rsidRPr="006A0CFA" w:rsidRDefault="00290347" w:rsidP="00E17AF1">
            <w:pPr>
              <w:jc w:val="right"/>
              <w:rPr>
                <w:rFonts w:eastAsia="Times New Roman"/>
                <w:sz w:val="22"/>
                <w:szCs w:val="22"/>
                <w:lang w:eastAsia="en-GB"/>
              </w:rPr>
            </w:pPr>
            <w:r>
              <w:rPr>
                <w:rFonts w:eastAsia="Times New Roman"/>
                <w:sz w:val="22"/>
                <w:szCs w:val="22"/>
                <w:lang w:eastAsia="en-GB"/>
              </w:rPr>
              <w:t>17,946.0</w:t>
            </w:r>
          </w:p>
        </w:tc>
      </w:tr>
      <w:tr w:rsidR="00E17AF1" w:rsidRPr="00E17AF1" w:rsidTr="00662A94">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Total expenditure</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F75C22" w:rsidP="00F75C22">
            <w:pPr>
              <w:jc w:val="right"/>
              <w:rPr>
                <w:rFonts w:eastAsia="Times New Roman"/>
                <w:b/>
                <w:bCs/>
                <w:sz w:val="22"/>
                <w:szCs w:val="22"/>
                <w:lang w:eastAsia="en-GB"/>
              </w:rPr>
            </w:pPr>
            <w:r>
              <w:rPr>
                <w:rFonts w:eastAsia="Times New Roman"/>
                <w:b/>
                <w:bCs/>
                <w:sz w:val="22"/>
                <w:szCs w:val="22"/>
                <w:lang w:eastAsia="en-GB"/>
              </w:rPr>
              <w:t>32,708</w:t>
            </w:r>
            <w:r w:rsidR="00E17AF1" w:rsidRPr="00E17AF1">
              <w:rPr>
                <w:rFonts w:eastAsia="Times New Roman"/>
                <w:b/>
                <w:bCs/>
                <w:sz w:val="22"/>
                <w:szCs w:val="22"/>
                <w:lang w:eastAsia="en-GB"/>
              </w:rPr>
              <w:t>.</w:t>
            </w:r>
            <w:r>
              <w:rPr>
                <w:rFonts w:eastAsia="Times New Roman"/>
                <w:b/>
                <w:bCs/>
                <w:sz w:val="22"/>
                <w:szCs w:val="22"/>
                <w:lang w:eastAsia="en-GB"/>
              </w:rPr>
              <w:t>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E17AF1" w:rsidP="00290347">
            <w:pPr>
              <w:jc w:val="right"/>
              <w:rPr>
                <w:rFonts w:eastAsia="Times New Roman"/>
                <w:b/>
                <w:bCs/>
                <w:sz w:val="22"/>
                <w:szCs w:val="22"/>
                <w:lang w:eastAsia="en-GB"/>
              </w:rPr>
            </w:pPr>
            <w:r w:rsidRPr="00E17AF1">
              <w:rPr>
                <w:rFonts w:eastAsia="Times New Roman"/>
                <w:b/>
                <w:bCs/>
                <w:sz w:val="22"/>
                <w:szCs w:val="22"/>
                <w:lang w:eastAsia="en-GB"/>
              </w:rPr>
              <w:t>4</w:t>
            </w:r>
            <w:r w:rsidR="00290347">
              <w:rPr>
                <w:rFonts w:eastAsia="Times New Roman"/>
                <w:b/>
                <w:bCs/>
                <w:sz w:val="22"/>
                <w:szCs w:val="22"/>
                <w:lang w:eastAsia="en-GB"/>
              </w:rPr>
              <w:t>2</w:t>
            </w:r>
            <w:r w:rsidRPr="00E17AF1">
              <w:rPr>
                <w:rFonts w:eastAsia="Times New Roman"/>
                <w:b/>
                <w:bCs/>
                <w:sz w:val="22"/>
                <w:szCs w:val="22"/>
                <w:lang w:eastAsia="en-GB"/>
              </w:rPr>
              <w:t>,</w:t>
            </w:r>
            <w:r w:rsidR="00290347">
              <w:rPr>
                <w:rFonts w:eastAsia="Times New Roman"/>
                <w:b/>
                <w:bCs/>
                <w:sz w:val="22"/>
                <w:szCs w:val="22"/>
                <w:lang w:eastAsia="en-GB"/>
              </w:rPr>
              <w:t>090</w:t>
            </w:r>
            <w:r w:rsidRPr="00E17AF1">
              <w:rPr>
                <w:rFonts w:eastAsia="Times New Roman"/>
                <w:b/>
                <w:bCs/>
                <w:sz w:val="22"/>
                <w:szCs w:val="22"/>
                <w:lang w:eastAsia="en-GB"/>
              </w:rPr>
              <w:t>.</w:t>
            </w:r>
            <w:r w:rsidR="00290347">
              <w:rPr>
                <w:rFonts w:eastAsia="Times New Roman"/>
                <w:b/>
                <w:bCs/>
                <w:sz w:val="22"/>
                <w:szCs w:val="22"/>
                <w:lang w:eastAsia="en-GB"/>
              </w:rPr>
              <w:t>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290347" w:rsidP="00290347">
            <w:pPr>
              <w:jc w:val="right"/>
              <w:rPr>
                <w:rFonts w:eastAsia="Times New Roman"/>
                <w:b/>
                <w:bCs/>
                <w:sz w:val="22"/>
                <w:szCs w:val="22"/>
                <w:lang w:eastAsia="en-GB"/>
              </w:rPr>
            </w:pPr>
            <w:r>
              <w:rPr>
                <w:rFonts w:eastAsia="Times New Roman"/>
                <w:b/>
                <w:bCs/>
                <w:sz w:val="22"/>
                <w:szCs w:val="22"/>
                <w:lang w:eastAsia="en-GB"/>
              </w:rPr>
              <w:t>60</w:t>
            </w:r>
            <w:r w:rsidR="00E17AF1" w:rsidRPr="00E17AF1">
              <w:rPr>
                <w:rFonts w:eastAsia="Times New Roman"/>
                <w:b/>
                <w:bCs/>
                <w:sz w:val="22"/>
                <w:szCs w:val="22"/>
                <w:lang w:eastAsia="en-GB"/>
              </w:rPr>
              <w:t>,</w:t>
            </w:r>
            <w:r>
              <w:rPr>
                <w:rFonts w:eastAsia="Times New Roman"/>
                <w:b/>
                <w:bCs/>
                <w:sz w:val="22"/>
                <w:szCs w:val="22"/>
                <w:lang w:eastAsia="en-GB"/>
              </w:rPr>
              <w:t>759</w:t>
            </w:r>
            <w:r w:rsidR="00E17AF1" w:rsidRPr="00E17AF1">
              <w:rPr>
                <w:rFonts w:eastAsia="Times New Roman"/>
                <w:b/>
                <w:bCs/>
                <w:sz w:val="22"/>
                <w:szCs w:val="22"/>
                <w:lang w:eastAsia="en-GB"/>
              </w:rPr>
              <w:t>.</w:t>
            </w:r>
            <w:r>
              <w:rPr>
                <w:rFonts w:eastAsia="Times New Roman"/>
                <w:b/>
                <w:bCs/>
                <w:sz w:val="22"/>
                <w:szCs w:val="22"/>
                <w:lang w:eastAsia="en-GB"/>
              </w:rPr>
              <w:t>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290347" w:rsidP="00290347">
            <w:pPr>
              <w:jc w:val="right"/>
              <w:rPr>
                <w:rFonts w:eastAsia="Times New Roman"/>
                <w:b/>
                <w:bCs/>
                <w:sz w:val="22"/>
                <w:szCs w:val="22"/>
                <w:lang w:eastAsia="en-GB"/>
              </w:rPr>
            </w:pPr>
            <w:r>
              <w:rPr>
                <w:rFonts w:eastAsia="Times New Roman"/>
                <w:b/>
                <w:bCs/>
                <w:sz w:val="22"/>
                <w:szCs w:val="22"/>
                <w:lang w:eastAsia="en-GB"/>
              </w:rPr>
              <w:t>60</w:t>
            </w:r>
            <w:r w:rsidR="00E17AF1" w:rsidRPr="00E17AF1">
              <w:rPr>
                <w:rFonts w:eastAsia="Times New Roman"/>
                <w:b/>
                <w:bCs/>
                <w:sz w:val="22"/>
                <w:szCs w:val="22"/>
                <w:lang w:eastAsia="en-GB"/>
              </w:rPr>
              <w:t>,</w:t>
            </w:r>
            <w:r>
              <w:rPr>
                <w:rFonts w:eastAsia="Times New Roman"/>
                <w:b/>
                <w:bCs/>
                <w:sz w:val="22"/>
                <w:szCs w:val="22"/>
                <w:lang w:eastAsia="en-GB"/>
              </w:rPr>
              <w:t>838</w:t>
            </w:r>
            <w:r w:rsidR="00E17AF1" w:rsidRPr="00E17AF1">
              <w:rPr>
                <w:rFonts w:eastAsia="Times New Roman"/>
                <w:b/>
                <w:bCs/>
                <w:sz w:val="22"/>
                <w:szCs w:val="22"/>
                <w:lang w:eastAsia="en-GB"/>
              </w:rPr>
              <w:t>.</w:t>
            </w:r>
            <w:r w:rsidR="00662A94">
              <w:rPr>
                <w:rFonts w:eastAsia="Times New Roman"/>
                <w:b/>
                <w:bCs/>
                <w:sz w:val="22"/>
                <w:szCs w:val="22"/>
                <w:lang w:eastAsia="en-GB"/>
              </w:rPr>
              <w:t>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6A0CFA" w:rsidRDefault="00290347" w:rsidP="00E17AF1">
            <w:pPr>
              <w:jc w:val="right"/>
              <w:rPr>
                <w:rFonts w:eastAsia="Times New Roman"/>
                <w:b/>
                <w:bCs/>
                <w:sz w:val="22"/>
                <w:szCs w:val="22"/>
                <w:lang w:eastAsia="en-GB"/>
              </w:rPr>
            </w:pPr>
            <w:r>
              <w:rPr>
                <w:rFonts w:eastAsia="Times New Roman"/>
                <w:b/>
                <w:bCs/>
                <w:sz w:val="22"/>
                <w:szCs w:val="22"/>
                <w:lang w:eastAsia="en-GB"/>
              </w:rPr>
              <w:t>40,099</w:t>
            </w:r>
            <w:r w:rsidR="00E17AF1" w:rsidRPr="006A0CFA">
              <w:rPr>
                <w:rFonts w:eastAsia="Times New Roman"/>
                <w:b/>
                <w:bCs/>
                <w:sz w:val="22"/>
                <w:szCs w:val="22"/>
                <w:lang w:eastAsia="en-GB"/>
              </w:rPr>
              <w:t>.0</w:t>
            </w:r>
          </w:p>
        </w:tc>
      </w:tr>
      <w:tr w:rsidR="00E17AF1" w:rsidRPr="00E17AF1" w:rsidTr="00662A94">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Financed by:</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FFFFFF"/>
            <w:noWrap/>
            <w:vAlign w:val="bottom"/>
            <w:hideMark/>
          </w:tcPr>
          <w:p w:rsidR="00E17AF1" w:rsidRPr="006A0CFA" w:rsidRDefault="00E17AF1" w:rsidP="00E17AF1">
            <w:pPr>
              <w:jc w:val="right"/>
              <w:rPr>
                <w:rFonts w:eastAsia="Times New Roman"/>
                <w:sz w:val="22"/>
                <w:szCs w:val="22"/>
                <w:lang w:eastAsia="en-GB"/>
              </w:rPr>
            </w:pPr>
            <w:r w:rsidRPr="006A0CFA">
              <w:rPr>
                <w:rFonts w:eastAsia="Times New Roman"/>
                <w:sz w:val="22"/>
                <w:szCs w:val="22"/>
                <w:lang w:eastAsia="en-GB"/>
              </w:rPr>
              <w:t> </w:t>
            </w:r>
          </w:p>
        </w:tc>
      </w:tr>
      <w:tr w:rsidR="00E17AF1" w:rsidRPr="00E17AF1" w:rsidTr="00662A94">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Developer Contributions</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F75C22" w:rsidP="00F75C22">
            <w:pPr>
              <w:jc w:val="right"/>
              <w:rPr>
                <w:rFonts w:eastAsia="Times New Roman"/>
                <w:sz w:val="22"/>
                <w:szCs w:val="22"/>
                <w:lang w:eastAsia="en-GB"/>
              </w:rPr>
            </w:pPr>
            <w:r>
              <w:rPr>
                <w:rFonts w:eastAsia="Times New Roman"/>
                <w:sz w:val="22"/>
                <w:szCs w:val="22"/>
                <w:lang w:eastAsia="en-GB"/>
              </w:rPr>
              <w:t>706</w:t>
            </w:r>
            <w:r w:rsidR="00E17AF1" w:rsidRPr="00E17AF1">
              <w:rPr>
                <w:rFonts w:eastAsia="Times New Roman"/>
                <w:sz w:val="22"/>
                <w:szCs w:val="22"/>
                <w:lang w:eastAsia="en-GB"/>
              </w:rPr>
              <w:t>.</w:t>
            </w:r>
            <w:r>
              <w:rPr>
                <w:rFonts w:eastAsia="Times New Roman"/>
                <w:sz w:val="22"/>
                <w:szCs w:val="22"/>
                <w:lang w:eastAsia="en-GB"/>
              </w:rPr>
              <w:t>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290347">
            <w:pPr>
              <w:jc w:val="right"/>
              <w:rPr>
                <w:rFonts w:eastAsia="Times New Roman"/>
                <w:sz w:val="22"/>
                <w:szCs w:val="22"/>
                <w:lang w:eastAsia="en-GB"/>
              </w:rPr>
            </w:pPr>
            <w:r>
              <w:rPr>
                <w:rFonts w:eastAsia="Times New Roman"/>
                <w:sz w:val="22"/>
                <w:szCs w:val="22"/>
                <w:lang w:eastAsia="en-GB"/>
              </w:rPr>
              <w:t>58</w:t>
            </w:r>
            <w:r w:rsidR="00662A94">
              <w:rPr>
                <w:rFonts w:eastAsia="Times New Roman"/>
                <w:sz w:val="22"/>
                <w:szCs w:val="22"/>
                <w:lang w:eastAsia="en-GB"/>
              </w:rPr>
              <w:t>2</w:t>
            </w:r>
            <w:r>
              <w:rPr>
                <w:rFonts w:eastAsia="Times New Roman"/>
                <w:sz w:val="22"/>
                <w:szCs w:val="22"/>
                <w:lang w:eastAsia="en-GB"/>
              </w:rPr>
              <w:t>.0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662A94">
            <w:pPr>
              <w:jc w:val="right"/>
              <w:rPr>
                <w:rFonts w:eastAsia="Times New Roman"/>
                <w:sz w:val="22"/>
                <w:szCs w:val="22"/>
                <w:lang w:eastAsia="en-GB"/>
              </w:rPr>
            </w:pPr>
            <w:r>
              <w:rPr>
                <w:rFonts w:eastAsia="Times New Roman"/>
                <w:sz w:val="22"/>
                <w:szCs w:val="22"/>
                <w:lang w:eastAsia="en-GB"/>
              </w:rPr>
              <w:t>2,528.0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E17AF1">
            <w:pPr>
              <w:jc w:val="right"/>
              <w:rPr>
                <w:rFonts w:eastAsia="Times New Roman"/>
                <w:sz w:val="22"/>
                <w:szCs w:val="22"/>
                <w:lang w:eastAsia="en-GB"/>
              </w:rPr>
            </w:pPr>
            <w:r>
              <w:rPr>
                <w:rFonts w:eastAsia="Times New Roman"/>
                <w:sz w:val="22"/>
                <w:szCs w:val="22"/>
                <w:lang w:eastAsia="en-GB"/>
              </w:rPr>
              <w:t>580.0</w:t>
            </w:r>
          </w:p>
        </w:tc>
        <w:tc>
          <w:tcPr>
            <w:tcW w:w="1340" w:type="dxa"/>
            <w:tcBorders>
              <w:top w:val="nil"/>
              <w:left w:val="nil"/>
              <w:bottom w:val="nil"/>
              <w:right w:val="single" w:sz="4" w:space="0" w:color="auto"/>
            </w:tcBorders>
            <w:shd w:val="clear" w:color="000000" w:fill="FFFFFF"/>
            <w:noWrap/>
            <w:vAlign w:val="bottom"/>
            <w:hideMark/>
          </w:tcPr>
          <w:p w:rsidR="00E17AF1" w:rsidRPr="006A0CFA" w:rsidRDefault="00290347" w:rsidP="00E17AF1">
            <w:pPr>
              <w:jc w:val="right"/>
              <w:rPr>
                <w:rFonts w:eastAsia="Times New Roman"/>
                <w:sz w:val="22"/>
                <w:szCs w:val="22"/>
                <w:lang w:eastAsia="en-GB"/>
              </w:rPr>
            </w:pPr>
            <w:r>
              <w:rPr>
                <w:rFonts w:eastAsia="Times New Roman"/>
                <w:sz w:val="22"/>
                <w:szCs w:val="22"/>
                <w:lang w:eastAsia="en-GB"/>
              </w:rPr>
              <w:t>750.0</w:t>
            </w:r>
          </w:p>
        </w:tc>
      </w:tr>
      <w:tr w:rsidR="00E17AF1" w:rsidRPr="00E17AF1" w:rsidTr="00662A94">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Capital Grants</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F75C22" w:rsidP="00F75C22">
            <w:pPr>
              <w:jc w:val="right"/>
              <w:rPr>
                <w:rFonts w:eastAsia="Times New Roman"/>
                <w:sz w:val="22"/>
                <w:szCs w:val="22"/>
                <w:lang w:eastAsia="en-GB"/>
              </w:rPr>
            </w:pPr>
            <w:r>
              <w:rPr>
                <w:rFonts w:eastAsia="Times New Roman"/>
                <w:sz w:val="22"/>
                <w:szCs w:val="22"/>
                <w:lang w:eastAsia="en-GB"/>
              </w:rPr>
              <w:t>6,336</w:t>
            </w:r>
            <w:r w:rsidR="00E17AF1" w:rsidRPr="00E17AF1">
              <w:rPr>
                <w:rFonts w:eastAsia="Times New Roman"/>
                <w:sz w:val="22"/>
                <w:szCs w:val="22"/>
                <w:lang w:eastAsia="en-GB"/>
              </w:rPr>
              <w:t>.</w:t>
            </w:r>
            <w:r>
              <w:rPr>
                <w:rFonts w:eastAsia="Times New Roman"/>
                <w:sz w:val="22"/>
                <w:szCs w:val="22"/>
                <w:lang w:eastAsia="en-GB"/>
              </w:rPr>
              <w:t>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662A94">
            <w:pPr>
              <w:jc w:val="right"/>
              <w:rPr>
                <w:rFonts w:eastAsia="Times New Roman"/>
                <w:sz w:val="22"/>
                <w:szCs w:val="22"/>
                <w:lang w:eastAsia="en-GB"/>
              </w:rPr>
            </w:pPr>
            <w:r>
              <w:rPr>
                <w:rFonts w:eastAsia="Times New Roman"/>
                <w:sz w:val="22"/>
                <w:szCs w:val="22"/>
                <w:lang w:eastAsia="en-GB"/>
              </w:rPr>
              <w:t>2,</w:t>
            </w:r>
            <w:r w:rsidR="00662A94">
              <w:rPr>
                <w:rFonts w:eastAsia="Times New Roman"/>
                <w:sz w:val="22"/>
                <w:szCs w:val="22"/>
                <w:lang w:eastAsia="en-GB"/>
              </w:rPr>
              <w:t>501</w:t>
            </w:r>
            <w:r w:rsidR="00E17AF1" w:rsidRPr="00E17AF1">
              <w:rPr>
                <w:rFonts w:eastAsia="Times New Roman"/>
                <w:sz w:val="22"/>
                <w:szCs w:val="22"/>
                <w:lang w:eastAsia="en-GB"/>
              </w:rPr>
              <w:t>.</w:t>
            </w:r>
            <w:r w:rsidR="00662A94">
              <w:rPr>
                <w:rFonts w:eastAsia="Times New Roman"/>
                <w:sz w:val="22"/>
                <w:szCs w:val="22"/>
                <w:lang w:eastAsia="en-GB"/>
              </w:rPr>
              <w:t>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E17AF1">
            <w:pPr>
              <w:jc w:val="right"/>
              <w:rPr>
                <w:rFonts w:eastAsia="Times New Roman"/>
                <w:sz w:val="22"/>
                <w:szCs w:val="22"/>
                <w:lang w:eastAsia="en-GB"/>
              </w:rPr>
            </w:pPr>
            <w:r>
              <w:rPr>
                <w:rFonts w:eastAsia="Times New Roman"/>
                <w:sz w:val="22"/>
                <w:szCs w:val="22"/>
                <w:lang w:eastAsia="en-GB"/>
              </w:rPr>
              <w:t>9,838.0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E17AF1">
            <w:pPr>
              <w:jc w:val="right"/>
              <w:rPr>
                <w:rFonts w:eastAsia="Times New Roman"/>
                <w:sz w:val="22"/>
                <w:szCs w:val="22"/>
                <w:lang w:eastAsia="en-GB"/>
              </w:rPr>
            </w:pPr>
            <w:r>
              <w:rPr>
                <w:rFonts w:eastAsia="Times New Roman"/>
                <w:sz w:val="22"/>
                <w:szCs w:val="22"/>
                <w:lang w:eastAsia="en-GB"/>
              </w:rPr>
              <w:t>1,493.0</w:t>
            </w:r>
          </w:p>
        </w:tc>
        <w:tc>
          <w:tcPr>
            <w:tcW w:w="1340" w:type="dxa"/>
            <w:tcBorders>
              <w:top w:val="nil"/>
              <w:left w:val="nil"/>
              <w:bottom w:val="nil"/>
              <w:right w:val="single" w:sz="4" w:space="0" w:color="auto"/>
            </w:tcBorders>
            <w:shd w:val="clear" w:color="000000" w:fill="FFFFFF"/>
            <w:noWrap/>
            <w:vAlign w:val="bottom"/>
            <w:hideMark/>
          </w:tcPr>
          <w:p w:rsidR="00E17AF1" w:rsidRPr="006A0CFA" w:rsidRDefault="00290347" w:rsidP="00E17AF1">
            <w:pPr>
              <w:jc w:val="right"/>
              <w:rPr>
                <w:rFonts w:eastAsia="Times New Roman"/>
                <w:sz w:val="22"/>
                <w:szCs w:val="22"/>
                <w:lang w:eastAsia="en-GB"/>
              </w:rPr>
            </w:pPr>
            <w:r>
              <w:rPr>
                <w:rFonts w:eastAsia="Times New Roman"/>
                <w:sz w:val="22"/>
                <w:szCs w:val="22"/>
                <w:lang w:eastAsia="en-GB"/>
              </w:rPr>
              <w:t>581.0</w:t>
            </w:r>
          </w:p>
        </w:tc>
      </w:tr>
      <w:tr w:rsidR="00E17AF1" w:rsidRPr="00E17AF1" w:rsidTr="00662A94">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Capital Receipts</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F75C22" w:rsidP="00F75C22">
            <w:pPr>
              <w:jc w:val="right"/>
              <w:rPr>
                <w:rFonts w:eastAsia="Times New Roman"/>
                <w:sz w:val="22"/>
                <w:szCs w:val="22"/>
                <w:lang w:eastAsia="en-GB"/>
              </w:rPr>
            </w:pPr>
            <w:r>
              <w:rPr>
                <w:rFonts w:eastAsia="Times New Roman"/>
                <w:sz w:val="22"/>
                <w:szCs w:val="22"/>
                <w:lang w:eastAsia="en-GB"/>
              </w:rPr>
              <w:t>9,765</w:t>
            </w:r>
            <w:r w:rsidR="00E17AF1" w:rsidRPr="00E17AF1">
              <w:rPr>
                <w:rFonts w:eastAsia="Times New Roman"/>
                <w:sz w:val="22"/>
                <w:szCs w:val="22"/>
                <w:lang w:eastAsia="en-GB"/>
              </w:rPr>
              <w:t>.</w:t>
            </w:r>
            <w:r>
              <w:rPr>
                <w:rFonts w:eastAsia="Times New Roman"/>
                <w:sz w:val="22"/>
                <w:szCs w:val="22"/>
                <w:lang w:eastAsia="en-GB"/>
              </w:rPr>
              <w:t>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662A94">
            <w:pPr>
              <w:jc w:val="right"/>
              <w:rPr>
                <w:rFonts w:eastAsia="Times New Roman"/>
                <w:sz w:val="22"/>
                <w:szCs w:val="22"/>
                <w:lang w:eastAsia="en-GB"/>
              </w:rPr>
            </w:pPr>
            <w:r>
              <w:rPr>
                <w:rFonts w:eastAsia="Times New Roman"/>
                <w:sz w:val="22"/>
                <w:szCs w:val="22"/>
                <w:lang w:eastAsia="en-GB"/>
              </w:rPr>
              <w:t>7,684.0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662A94">
            <w:pPr>
              <w:jc w:val="right"/>
              <w:rPr>
                <w:rFonts w:eastAsia="Times New Roman"/>
                <w:sz w:val="22"/>
                <w:szCs w:val="22"/>
                <w:lang w:eastAsia="en-GB"/>
              </w:rPr>
            </w:pPr>
            <w:r>
              <w:rPr>
                <w:rFonts w:eastAsia="Times New Roman"/>
                <w:sz w:val="22"/>
                <w:szCs w:val="22"/>
                <w:lang w:eastAsia="en-GB"/>
              </w:rPr>
              <w:t>9,918.0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662A94">
            <w:pPr>
              <w:jc w:val="right"/>
              <w:rPr>
                <w:rFonts w:eastAsia="Times New Roman"/>
                <w:sz w:val="22"/>
                <w:szCs w:val="22"/>
                <w:lang w:eastAsia="en-GB"/>
              </w:rPr>
            </w:pPr>
            <w:r>
              <w:rPr>
                <w:rFonts w:eastAsia="Times New Roman"/>
                <w:sz w:val="22"/>
                <w:szCs w:val="22"/>
                <w:lang w:eastAsia="en-GB"/>
              </w:rPr>
              <w:t>3,346.0</w:t>
            </w:r>
          </w:p>
        </w:tc>
        <w:tc>
          <w:tcPr>
            <w:tcW w:w="1340" w:type="dxa"/>
            <w:tcBorders>
              <w:top w:val="nil"/>
              <w:left w:val="nil"/>
              <w:bottom w:val="nil"/>
              <w:right w:val="single" w:sz="4" w:space="0" w:color="auto"/>
            </w:tcBorders>
            <w:shd w:val="clear" w:color="000000" w:fill="FFFFFF"/>
            <w:noWrap/>
            <w:vAlign w:val="bottom"/>
            <w:hideMark/>
          </w:tcPr>
          <w:p w:rsidR="00E17AF1" w:rsidRPr="006A0CFA" w:rsidRDefault="00290347" w:rsidP="00E17AF1">
            <w:pPr>
              <w:jc w:val="right"/>
              <w:rPr>
                <w:rFonts w:eastAsia="Times New Roman"/>
                <w:sz w:val="22"/>
                <w:szCs w:val="22"/>
                <w:lang w:eastAsia="en-GB"/>
              </w:rPr>
            </w:pPr>
            <w:r>
              <w:rPr>
                <w:rFonts w:eastAsia="Times New Roman"/>
                <w:sz w:val="22"/>
                <w:szCs w:val="22"/>
                <w:lang w:eastAsia="en-GB"/>
              </w:rPr>
              <w:t>3,727.0</w:t>
            </w:r>
          </w:p>
        </w:tc>
      </w:tr>
      <w:tr w:rsidR="00E17AF1" w:rsidRPr="00E17AF1" w:rsidTr="00662A94">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xml:space="preserve">Revenue </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F75C22" w:rsidP="00F75C22">
            <w:pPr>
              <w:jc w:val="right"/>
              <w:rPr>
                <w:rFonts w:eastAsia="Times New Roman"/>
                <w:sz w:val="22"/>
                <w:szCs w:val="22"/>
                <w:lang w:eastAsia="en-GB"/>
              </w:rPr>
            </w:pPr>
            <w:r>
              <w:rPr>
                <w:rFonts w:eastAsia="Times New Roman"/>
                <w:sz w:val="22"/>
                <w:szCs w:val="22"/>
                <w:lang w:eastAsia="en-GB"/>
              </w:rPr>
              <w:t>7,724</w:t>
            </w:r>
            <w:r w:rsidR="00E17AF1" w:rsidRPr="00E17AF1">
              <w:rPr>
                <w:rFonts w:eastAsia="Times New Roman"/>
                <w:sz w:val="22"/>
                <w:szCs w:val="22"/>
                <w:lang w:eastAsia="en-GB"/>
              </w:rPr>
              <w:t>.</w:t>
            </w:r>
            <w:r>
              <w:rPr>
                <w:rFonts w:eastAsia="Times New Roman"/>
                <w:sz w:val="22"/>
                <w:szCs w:val="22"/>
                <w:lang w:eastAsia="en-GB"/>
              </w:rPr>
              <w:t>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662A94">
            <w:pPr>
              <w:jc w:val="right"/>
              <w:rPr>
                <w:rFonts w:eastAsia="Times New Roman"/>
                <w:sz w:val="22"/>
                <w:szCs w:val="22"/>
                <w:lang w:eastAsia="en-GB"/>
              </w:rPr>
            </w:pPr>
            <w:r>
              <w:rPr>
                <w:rFonts w:eastAsia="Times New Roman"/>
                <w:sz w:val="22"/>
                <w:szCs w:val="22"/>
                <w:lang w:eastAsia="en-GB"/>
              </w:rPr>
              <w:t>5,630.0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662A94">
            <w:pPr>
              <w:jc w:val="right"/>
              <w:rPr>
                <w:rFonts w:eastAsia="Times New Roman"/>
                <w:sz w:val="22"/>
                <w:szCs w:val="22"/>
                <w:lang w:eastAsia="en-GB"/>
              </w:rPr>
            </w:pPr>
            <w:r>
              <w:rPr>
                <w:rFonts w:eastAsia="Times New Roman"/>
                <w:sz w:val="22"/>
                <w:szCs w:val="22"/>
                <w:lang w:eastAsia="en-GB"/>
              </w:rPr>
              <w:t>5,951.0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662A94">
            <w:pPr>
              <w:jc w:val="right"/>
              <w:rPr>
                <w:rFonts w:eastAsia="Times New Roman"/>
                <w:sz w:val="22"/>
                <w:szCs w:val="22"/>
                <w:lang w:eastAsia="en-GB"/>
              </w:rPr>
            </w:pPr>
            <w:r>
              <w:rPr>
                <w:rFonts w:eastAsia="Times New Roman"/>
                <w:sz w:val="22"/>
                <w:szCs w:val="22"/>
                <w:lang w:eastAsia="en-GB"/>
              </w:rPr>
              <w:t>14,219.0</w:t>
            </w:r>
          </w:p>
        </w:tc>
        <w:tc>
          <w:tcPr>
            <w:tcW w:w="1340" w:type="dxa"/>
            <w:tcBorders>
              <w:top w:val="nil"/>
              <w:left w:val="nil"/>
              <w:bottom w:val="nil"/>
              <w:right w:val="single" w:sz="4" w:space="0" w:color="auto"/>
            </w:tcBorders>
            <w:shd w:val="clear" w:color="000000" w:fill="FFFFFF"/>
            <w:noWrap/>
            <w:vAlign w:val="bottom"/>
            <w:hideMark/>
          </w:tcPr>
          <w:p w:rsidR="00E17AF1" w:rsidRPr="006A0CFA" w:rsidRDefault="00290347" w:rsidP="00E17AF1">
            <w:pPr>
              <w:jc w:val="right"/>
              <w:rPr>
                <w:rFonts w:eastAsia="Times New Roman"/>
                <w:sz w:val="22"/>
                <w:szCs w:val="22"/>
                <w:lang w:eastAsia="en-GB"/>
              </w:rPr>
            </w:pPr>
            <w:r>
              <w:rPr>
                <w:rFonts w:eastAsia="Times New Roman"/>
                <w:sz w:val="22"/>
                <w:szCs w:val="22"/>
                <w:lang w:eastAsia="en-GB"/>
              </w:rPr>
              <w:t>12,090.0</w:t>
            </w:r>
          </w:p>
        </w:tc>
      </w:tr>
      <w:tr w:rsidR="00E17AF1" w:rsidRPr="00E17AF1" w:rsidTr="00662A94">
        <w:trPr>
          <w:trHeight w:val="300"/>
        </w:trPr>
        <w:tc>
          <w:tcPr>
            <w:tcW w:w="2920" w:type="dxa"/>
            <w:tcBorders>
              <w:top w:val="nil"/>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Major Repairs Reserve</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F75C22" w:rsidP="00F75C22">
            <w:pPr>
              <w:jc w:val="right"/>
              <w:rPr>
                <w:rFonts w:eastAsia="Times New Roman"/>
                <w:sz w:val="22"/>
                <w:szCs w:val="22"/>
                <w:lang w:eastAsia="en-GB"/>
              </w:rPr>
            </w:pPr>
            <w:r>
              <w:rPr>
                <w:rFonts w:eastAsia="Times New Roman"/>
                <w:sz w:val="22"/>
                <w:szCs w:val="22"/>
                <w:lang w:eastAsia="en-GB"/>
              </w:rPr>
              <w:t>8,177</w:t>
            </w:r>
            <w:r w:rsidR="00E17AF1" w:rsidRPr="00E17AF1">
              <w:rPr>
                <w:rFonts w:eastAsia="Times New Roman"/>
                <w:sz w:val="22"/>
                <w:szCs w:val="22"/>
                <w:lang w:eastAsia="en-GB"/>
              </w:rPr>
              <w:t>.</w:t>
            </w:r>
            <w:r>
              <w:rPr>
                <w:rFonts w:eastAsia="Times New Roman"/>
                <w:sz w:val="22"/>
                <w:szCs w:val="22"/>
                <w:lang w:eastAsia="en-GB"/>
              </w:rPr>
              <w:t>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662A94" w:rsidP="00662A94">
            <w:pPr>
              <w:jc w:val="right"/>
              <w:rPr>
                <w:rFonts w:eastAsia="Times New Roman"/>
                <w:sz w:val="22"/>
                <w:szCs w:val="22"/>
                <w:lang w:eastAsia="en-GB"/>
              </w:rPr>
            </w:pPr>
            <w:r>
              <w:rPr>
                <w:rFonts w:eastAsia="Times New Roman"/>
                <w:sz w:val="22"/>
                <w:szCs w:val="22"/>
                <w:lang w:eastAsia="en-GB"/>
              </w:rPr>
              <w:t>20</w:t>
            </w:r>
            <w:r w:rsidR="00E17AF1" w:rsidRPr="00E17AF1">
              <w:rPr>
                <w:rFonts w:eastAsia="Times New Roman"/>
                <w:sz w:val="22"/>
                <w:szCs w:val="22"/>
                <w:lang w:eastAsia="en-GB"/>
              </w:rPr>
              <w:t>,</w:t>
            </w:r>
            <w:r>
              <w:rPr>
                <w:rFonts w:eastAsia="Times New Roman"/>
                <w:sz w:val="22"/>
                <w:szCs w:val="22"/>
                <w:lang w:eastAsia="en-GB"/>
              </w:rPr>
              <w:t>105</w:t>
            </w:r>
            <w:r w:rsidR="00E17AF1" w:rsidRPr="00E17AF1">
              <w:rPr>
                <w:rFonts w:eastAsia="Times New Roman"/>
                <w:sz w:val="22"/>
                <w:szCs w:val="22"/>
                <w:lang w:eastAsia="en-GB"/>
              </w:rPr>
              <w:t>.0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662A94">
            <w:pPr>
              <w:jc w:val="right"/>
              <w:rPr>
                <w:rFonts w:eastAsia="Times New Roman"/>
                <w:sz w:val="22"/>
                <w:szCs w:val="22"/>
                <w:lang w:eastAsia="en-GB"/>
              </w:rPr>
            </w:pPr>
            <w:r>
              <w:rPr>
                <w:rFonts w:eastAsia="Times New Roman"/>
                <w:sz w:val="22"/>
                <w:szCs w:val="22"/>
                <w:lang w:eastAsia="en-GB"/>
              </w:rPr>
              <w:t>15,104.0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290347" w:rsidP="00A8466C">
            <w:pPr>
              <w:jc w:val="right"/>
              <w:rPr>
                <w:rFonts w:eastAsia="Times New Roman"/>
                <w:sz w:val="22"/>
                <w:szCs w:val="22"/>
                <w:lang w:eastAsia="en-GB"/>
              </w:rPr>
            </w:pPr>
            <w:r>
              <w:rPr>
                <w:rFonts w:eastAsia="Times New Roman"/>
                <w:sz w:val="22"/>
                <w:szCs w:val="22"/>
                <w:lang w:eastAsia="en-GB"/>
              </w:rPr>
              <w:t>6</w:t>
            </w:r>
            <w:r w:rsidR="00A8466C">
              <w:rPr>
                <w:rFonts w:eastAsia="Times New Roman"/>
                <w:sz w:val="22"/>
                <w:szCs w:val="22"/>
                <w:lang w:eastAsia="en-GB"/>
              </w:rPr>
              <w:t>,</w:t>
            </w:r>
            <w:r>
              <w:rPr>
                <w:rFonts w:eastAsia="Times New Roman"/>
                <w:sz w:val="22"/>
                <w:szCs w:val="22"/>
                <w:lang w:eastAsia="en-GB"/>
              </w:rPr>
              <w:t>161.0</w:t>
            </w:r>
          </w:p>
        </w:tc>
        <w:tc>
          <w:tcPr>
            <w:tcW w:w="1340" w:type="dxa"/>
            <w:tcBorders>
              <w:top w:val="nil"/>
              <w:left w:val="nil"/>
              <w:bottom w:val="nil"/>
              <w:right w:val="single" w:sz="4" w:space="0" w:color="auto"/>
            </w:tcBorders>
            <w:shd w:val="clear" w:color="000000" w:fill="FFFFFF"/>
            <w:noWrap/>
            <w:vAlign w:val="bottom"/>
            <w:hideMark/>
          </w:tcPr>
          <w:p w:rsidR="00E17AF1" w:rsidRPr="006A0CFA" w:rsidRDefault="00290347" w:rsidP="00E17AF1">
            <w:pPr>
              <w:jc w:val="right"/>
              <w:rPr>
                <w:rFonts w:eastAsia="Times New Roman"/>
                <w:sz w:val="22"/>
                <w:szCs w:val="22"/>
                <w:lang w:eastAsia="en-GB"/>
              </w:rPr>
            </w:pPr>
            <w:r>
              <w:rPr>
                <w:rFonts w:eastAsia="Times New Roman"/>
                <w:sz w:val="22"/>
                <w:szCs w:val="22"/>
                <w:lang w:eastAsia="en-GB"/>
              </w:rPr>
              <w:t>6,243.0</w:t>
            </w:r>
          </w:p>
        </w:tc>
      </w:tr>
      <w:tr w:rsidR="00E17AF1" w:rsidRPr="00E17AF1" w:rsidTr="00662A94">
        <w:trPr>
          <w:trHeight w:val="300"/>
        </w:trPr>
        <w:tc>
          <w:tcPr>
            <w:tcW w:w="2920" w:type="dxa"/>
            <w:tcBorders>
              <w:top w:val="single" w:sz="4" w:space="0" w:color="auto"/>
              <w:left w:val="single" w:sz="4"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Sub Total</w:t>
            </w:r>
          </w:p>
        </w:tc>
        <w:tc>
          <w:tcPr>
            <w:tcW w:w="1340" w:type="dxa"/>
            <w:tcBorders>
              <w:top w:val="single" w:sz="4" w:space="0" w:color="auto"/>
              <w:left w:val="nil"/>
              <w:bottom w:val="nil"/>
              <w:right w:val="single" w:sz="4" w:space="0" w:color="auto"/>
            </w:tcBorders>
            <w:shd w:val="clear" w:color="000000" w:fill="FFFFFF"/>
            <w:noWrap/>
            <w:vAlign w:val="bottom"/>
            <w:hideMark/>
          </w:tcPr>
          <w:p w:rsidR="00E17AF1" w:rsidRPr="00E17AF1" w:rsidRDefault="00F75C22" w:rsidP="00F75C22">
            <w:pPr>
              <w:jc w:val="right"/>
              <w:rPr>
                <w:rFonts w:eastAsia="Times New Roman"/>
                <w:sz w:val="22"/>
                <w:szCs w:val="22"/>
                <w:lang w:eastAsia="en-GB"/>
              </w:rPr>
            </w:pPr>
            <w:r>
              <w:rPr>
                <w:rFonts w:eastAsia="Times New Roman"/>
                <w:sz w:val="22"/>
                <w:szCs w:val="22"/>
                <w:lang w:eastAsia="en-GB"/>
              </w:rPr>
              <w:t>32,</w:t>
            </w:r>
            <w:r w:rsidR="00E17AF1" w:rsidRPr="00E17AF1">
              <w:rPr>
                <w:rFonts w:eastAsia="Times New Roman"/>
                <w:sz w:val="22"/>
                <w:szCs w:val="22"/>
                <w:lang w:eastAsia="en-GB"/>
              </w:rPr>
              <w:t>7</w:t>
            </w:r>
            <w:r>
              <w:rPr>
                <w:rFonts w:eastAsia="Times New Roman"/>
                <w:sz w:val="22"/>
                <w:szCs w:val="22"/>
                <w:lang w:eastAsia="en-GB"/>
              </w:rPr>
              <w:t>08</w:t>
            </w:r>
            <w:r w:rsidR="00E17AF1" w:rsidRPr="00E17AF1">
              <w:rPr>
                <w:rFonts w:eastAsia="Times New Roman"/>
                <w:sz w:val="22"/>
                <w:szCs w:val="22"/>
                <w:lang w:eastAsia="en-GB"/>
              </w:rPr>
              <w:t>.</w:t>
            </w:r>
            <w:r>
              <w:rPr>
                <w:rFonts w:eastAsia="Times New Roman"/>
                <w:sz w:val="22"/>
                <w:szCs w:val="22"/>
                <w:lang w:eastAsia="en-GB"/>
              </w:rPr>
              <w:t>0</w:t>
            </w:r>
          </w:p>
        </w:tc>
        <w:tc>
          <w:tcPr>
            <w:tcW w:w="1340" w:type="dxa"/>
            <w:tcBorders>
              <w:top w:val="single" w:sz="4" w:space="0" w:color="auto"/>
              <w:left w:val="nil"/>
              <w:bottom w:val="nil"/>
              <w:right w:val="single" w:sz="4" w:space="0" w:color="auto"/>
            </w:tcBorders>
            <w:shd w:val="clear" w:color="000000" w:fill="FFFFFF"/>
            <w:noWrap/>
            <w:vAlign w:val="bottom"/>
            <w:hideMark/>
          </w:tcPr>
          <w:p w:rsidR="00E17AF1" w:rsidRPr="00E17AF1" w:rsidRDefault="00290347" w:rsidP="004A5D17">
            <w:pPr>
              <w:jc w:val="right"/>
              <w:rPr>
                <w:rFonts w:eastAsia="Times New Roman"/>
                <w:sz w:val="22"/>
                <w:szCs w:val="22"/>
                <w:lang w:eastAsia="en-GB"/>
              </w:rPr>
            </w:pPr>
            <w:r>
              <w:rPr>
                <w:rFonts w:eastAsia="Times New Roman"/>
                <w:sz w:val="22"/>
                <w:szCs w:val="22"/>
                <w:lang w:eastAsia="en-GB"/>
              </w:rPr>
              <w:t>36,502.0</w:t>
            </w:r>
          </w:p>
        </w:tc>
        <w:tc>
          <w:tcPr>
            <w:tcW w:w="1340" w:type="dxa"/>
            <w:tcBorders>
              <w:top w:val="single" w:sz="4" w:space="0" w:color="auto"/>
              <w:left w:val="nil"/>
              <w:bottom w:val="nil"/>
              <w:right w:val="single" w:sz="4" w:space="0" w:color="auto"/>
            </w:tcBorders>
            <w:shd w:val="clear" w:color="000000" w:fill="FFFFFF"/>
            <w:noWrap/>
            <w:vAlign w:val="bottom"/>
            <w:hideMark/>
          </w:tcPr>
          <w:p w:rsidR="00E17AF1" w:rsidRPr="00E17AF1" w:rsidRDefault="00290347" w:rsidP="004A5D17">
            <w:pPr>
              <w:jc w:val="right"/>
              <w:rPr>
                <w:rFonts w:eastAsia="Times New Roman"/>
                <w:sz w:val="22"/>
                <w:szCs w:val="22"/>
                <w:lang w:eastAsia="en-GB"/>
              </w:rPr>
            </w:pPr>
            <w:r>
              <w:rPr>
                <w:rFonts w:eastAsia="Times New Roman"/>
                <w:sz w:val="22"/>
                <w:szCs w:val="22"/>
                <w:lang w:eastAsia="en-GB"/>
              </w:rPr>
              <w:t>43,339.0</w:t>
            </w:r>
          </w:p>
        </w:tc>
        <w:tc>
          <w:tcPr>
            <w:tcW w:w="1340" w:type="dxa"/>
            <w:tcBorders>
              <w:top w:val="single" w:sz="4" w:space="0" w:color="auto"/>
              <w:left w:val="nil"/>
              <w:bottom w:val="nil"/>
              <w:right w:val="single" w:sz="4" w:space="0" w:color="auto"/>
            </w:tcBorders>
            <w:shd w:val="clear" w:color="000000" w:fill="FFFFFF"/>
            <w:noWrap/>
            <w:vAlign w:val="bottom"/>
            <w:hideMark/>
          </w:tcPr>
          <w:p w:rsidR="00E17AF1" w:rsidRPr="00E17AF1" w:rsidRDefault="00290347" w:rsidP="00662A94">
            <w:pPr>
              <w:jc w:val="right"/>
              <w:rPr>
                <w:rFonts w:eastAsia="Times New Roman"/>
                <w:sz w:val="22"/>
                <w:szCs w:val="22"/>
                <w:lang w:eastAsia="en-GB"/>
              </w:rPr>
            </w:pPr>
            <w:r>
              <w:rPr>
                <w:rFonts w:eastAsia="Times New Roman"/>
                <w:sz w:val="22"/>
                <w:szCs w:val="22"/>
                <w:lang w:eastAsia="en-GB"/>
              </w:rPr>
              <w:t>25,799.0</w:t>
            </w:r>
          </w:p>
        </w:tc>
        <w:tc>
          <w:tcPr>
            <w:tcW w:w="1340" w:type="dxa"/>
            <w:tcBorders>
              <w:top w:val="single" w:sz="4" w:space="0" w:color="auto"/>
              <w:left w:val="nil"/>
              <w:bottom w:val="nil"/>
              <w:right w:val="single" w:sz="4" w:space="0" w:color="auto"/>
            </w:tcBorders>
            <w:shd w:val="clear" w:color="000000" w:fill="FFFFFF"/>
            <w:noWrap/>
            <w:vAlign w:val="bottom"/>
            <w:hideMark/>
          </w:tcPr>
          <w:p w:rsidR="00E17AF1" w:rsidRPr="006A0CFA" w:rsidRDefault="00290347" w:rsidP="00E17AF1">
            <w:pPr>
              <w:jc w:val="right"/>
              <w:rPr>
                <w:rFonts w:eastAsia="Times New Roman"/>
                <w:sz w:val="22"/>
                <w:szCs w:val="22"/>
                <w:lang w:eastAsia="en-GB"/>
              </w:rPr>
            </w:pPr>
            <w:r>
              <w:rPr>
                <w:rFonts w:eastAsia="Times New Roman"/>
                <w:sz w:val="22"/>
                <w:szCs w:val="22"/>
                <w:lang w:eastAsia="en-GB"/>
              </w:rPr>
              <w:t>23,391.0</w:t>
            </w:r>
          </w:p>
        </w:tc>
      </w:tr>
      <w:tr w:rsidR="00E17AF1" w:rsidRPr="00E17AF1" w:rsidTr="00662A94">
        <w:trPr>
          <w:trHeight w:val="300"/>
        </w:trPr>
        <w:tc>
          <w:tcPr>
            <w:tcW w:w="2920" w:type="dxa"/>
            <w:tcBorders>
              <w:top w:val="nil"/>
              <w:left w:val="single" w:sz="4" w:space="0" w:color="auto"/>
              <w:bottom w:val="nil"/>
              <w:right w:val="single" w:sz="4" w:space="0" w:color="auto"/>
            </w:tcBorders>
            <w:shd w:val="clear" w:color="000000" w:fill="D9D9D9"/>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Prudential Borrowing</w:t>
            </w:r>
          </w:p>
        </w:tc>
        <w:tc>
          <w:tcPr>
            <w:tcW w:w="1340" w:type="dxa"/>
            <w:tcBorders>
              <w:top w:val="nil"/>
              <w:left w:val="nil"/>
              <w:bottom w:val="nil"/>
              <w:right w:val="single" w:sz="4" w:space="0" w:color="auto"/>
            </w:tcBorders>
            <w:shd w:val="clear" w:color="000000" w:fill="D9D9D9"/>
            <w:noWrap/>
            <w:vAlign w:val="bottom"/>
            <w:hideMark/>
          </w:tcPr>
          <w:p w:rsidR="00E17AF1" w:rsidRPr="00E17AF1" w:rsidRDefault="00F75C22" w:rsidP="00E17AF1">
            <w:pPr>
              <w:jc w:val="right"/>
              <w:rPr>
                <w:rFonts w:eastAsia="Times New Roman"/>
                <w:b/>
                <w:bCs/>
                <w:sz w:val="22"/>
                <w:szCs w:val="22"/>
                <w:lang w:eastAsia="en-GB"/>
              </w:rPr>
            </w:pPr>
            <w:r>
              <w:rPr>
                <w:rFonts w:eastAsia="Times New Roman"/>
                <w:b/>
                <w:bCs/>
                <w:sz w:val="22"/>
                <w:szCs w:val="22"/>
                <w:lang w:eastAsia="en-GB"/>
              </w:rPr>
              <w:t>0</w:t>
            </w:r>
            <w:r w:rsidR="00E17AF1" w:rsidRPr="00E17AF1">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D9D9D9"/>
            <w:noWrap/>
            <w:vAlign w:val="bottom"/>
            <w:hideMark/>
          </w:tcPr>
          <w:p w:rsidR="00E17AF1" w:rsidRPr="00E17AF1" w:rsidRDefault="00290347" w:rsidP="004A5D17">
            <w:pPr>
              <w:jc w:val="right"/>
              <w:rPr>
                <w:rFonts w:eastAsia="Times New Roman"/>
                <w:b/>
                <w:bCs/>
                <w:sz w:val="22"/>
                <w:szCs w:val="22"/>
                <w:lang w:eastAsia="en-GB"/>
              </w:rPr>
            </w:pPr>
            <w:r>
              <w:rPr>
                <w:rFonts w:eastAsia="Times New Roman"/>
                <w:b/>
                <w:bCs/>
                <w:sz w:val="22"/>
                <w:szCs w:val="22"/>
                <w:lang w:eastAsia="en-GB"/>
              </w:rPr>
              <w:t>5,588</w:t>
            </w:r>
          </w:p>
        </w:tc>
        <w:tc>
          <w:tcPr>
            <w:tcW w:w="1340" w:type="dxa"/>
            <w:tcBorders>
              <w:top w:val="nil"/>
              <w:left w:val="nil"/>
              <w:bottom w:val="nil"/>
              <w:right w:val="single" w:sz="4" w:space="0" w:color="auto"/>
            </w:tcBorders>
            <w:shd w:val="clear" w:color="000000" w:fill="D9D9D9"/>
            <w:noWrap/>
            <w:vAlign w:val="bottom"/>
            <w:hideMark/>
          </w:tcPr>
          <w:p w:rsidR="00E17AF1" w:rsidRPr="00E17AF1" w:rsidRDefault="00F31253" w:rsidP="00F31253">
            <w:pPr>
              <w:jc w:val="right"/>
              <w:rPr>
                <w:rFonts w:eastAsia="Times New Roman"/>
                <w:b/>
                <w:bCs/>
                <w:sz w:val="22"/>
                <w:szCs w:val="22"/>
                <w:lang w:eastAsia="en-GB"/>
              </w:rPr>
            </w:pPr>
            <w:r>
              <w:rPr>
                <w:rFonts w:eastAsia="Times New Roman"/>
                <w:b/>
                <w:bCs/>
                <w:sz w:val="22"/>
                <w:szCs w:val="22"/>
                <w:lang w:eastAsia="en-GB"/>
              </w:rPr>
              <w:t>17,420</w:t>
            </w:r>
            <w:r w:rsidR="00E17AF1" w:rsidRPr="00E17AF1">
              <w:rPr>
                <w:rFonts w:eastAsia="Times New Roman"/>
                <w:b/>
                <w:bCs/>
                <w:sz w:val="22"/>
                <w:szCs w:val="22"/>
                <w:lang w:eastAsia="en-GB"/>
              </w:rPr>
              <w:t>.0</w:t>
            </w:r>
          </w:p>
        </w:tc>
        <w:tc>
          <w:tcPr>
            <w:tcW w:w="1340" w:type="dxa"/>
            <w:tcBorders>
              <w:top w:val="nil"/>
              <w:left w:val="nil"/>
              <w:bottom w:val="nil"/>
              <w:right w:val="single" w:sz="4" w:space="0" w:color="auto"/>
            </w:tcBorders>
            <w:shd w:val="clear" w:color="000000" w:fill="D9D9D9"/>
            <w:noWrap/>
            <w:vAlign w:val="bottom"/>
            <w:hideMark/>
          </w:tcPr>
          <w:p w:rsidR="00E17AF1" w:rsidRPr="00E17AF1" w:rsidRDefault="00F31253" w:rsidP="00662A94">
            <w:pPr>
              <w:jc w:val="right"/>
              <w:rPr>
                <w:rFonts w:eastAsia="Times New Roman"/>
                <w:b/>
                <w:bCs/>
                <w:sz w:val="22"/>
                <w:szCs w:val="22"/>
                <w:lang w:eastAsia="en-GB"/>
              </w:rPr>
            </w:pPr>
            <w:r>
              <w:rPr>
                <w:rFonts w:eastAsia="Times New Roman"/>
                <w:b/>
                <w:bCs/>
                <w:sz w:val="22"/>
                <w:szCs w:val="22"/>
                <w:lang w:eastAsia="en-GB"/>
              </w:rPr>
              <w:t>35,039.0</w:t>
            </w:r>
          </w:p>
        </w:tc>
        <w:tc>
          <w:tcPr>
            <w:tcW w:w="1340" w:type="dxa"/>
            <w:tcBorders>
              <w:top w:val="nil"/>
              <w:left w:val="nil"/>
              <w:bottom w:val="nil"/>
              <w:right w:val="single" w:sz="4" w:space="0" w:color="auto"/>
            </w:tcBorders>
            <w:shd w:val="clear" w:color="000000" w:fill="D9D9D9"/>
            <w:noWrap/>
            <w:vAlign w:val="bottom"/>
            <w:hideMark/>
          </w:tcPr>
          <w:p w:rsidR="00E17AF1" w:rsidRPr="006A0CFA" w:rsidRDefault="00F31253" w:rsidP="00E17AF1">
            <w:pPr>
              <w:jc w:val="right"/>
              <w:rPr>
                <w:rFonts w:eastAsia="Times New Roman"/>
                <w:b/>
                <w:bCs/>
                <w:sz w:val="22"/>
                <w:szCs w:val="22"/>
                <w:lang w:eastAsia="en-GB"/>
              </w:rPr>
            </w:pPr>
            <w:r>
              <w:rPr>
                <w:rFonts w:eastAsia="Times New Roman"/>
                <w:b/>
                <w:bCs/>
                <w:sz w:val="22"/>
                <w:szCs w:val="22"/>
                <w:lang w:eastAsia="en-GB"/>
              </w:rPr>
              <w:t>16,708.0</w:t>
            </w:r>
          </w:p>
        </w:tc>
      </w:tr>
      <w:tr w:rsidR="00E17AF1" w:rsidRPr="00E17AF1" w:rsidTr="00662A94">
        <w:trPr>
          <w:trHeight w:val="300"/>
        </w:trPr>
        <w:tc>
          <w:tcPr>
            <w:tcW w:w="29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Total funding</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F75C22" w:rsidP="00F75C22">
            <w:pPr>
              <w:jc w:val="right"/>
              <w:rPr>
                <w:rFonts w:eastAsia="Times New Roman"/>
                <w:b/>
                <w:bCs/>
                <w:sz w:val="22"/>
                <w:szCs w:val="22"/>
                <w:lang w:eastAsia="en-GB"/>
              </w:rPr>
            </w:pPr>
            <w:r>
              <w:rPr>
                <w:rFonts w:eastAsia="Times New Roman"/>
                <w:b/>
                <w:bCs/>
                <w:sz w:val="22"/>
                <w:szCs w:val="22"/>
                <w:lang w:eastAsia="en-GB"/>
              </w:rPr>
              <w:t>32</w:t>
            </w:r>
            <w:r w:rsidR="00E17AF1" w:rsidRPr="00E17AF1">
              <w:rPr>
                <w:rFonts w:eastAsia="Times New Roman"/>
                <w:b/>
                <w:bCs/>
                <w:sz w:val="22"/>
                <w:szCs w:val="22"/>
                <w:lang w:eastAsia="en-GB"/>
              </w:rPr>
              <w:t>,7</w:t>
            </w:r>
            <w:r>
              <w:rPr>
                <w:rFonts w:eastAsia="Times New Roman"/>
                <w:b/>
                <w:bCs/>
                <w:sz w:val="22"/>
                <w:szCs w:val="22"/>
                <w:lang w:eastAsia="en-GB"/>
              </w:rPr>
              <w:t>08</w:t>
            </w:r>
            <w:r w:rsidR="00E17AF1" w:rsidRPr="00E17AF1">
              <w:rPr>
                <w:rFonts w:eastAsia="Times New Roman"/>
                <w:b/>
                <w:bCs/>
                <w:sz w:val="22"/>
                <w:szCs w:val="22"/>
                <w:lang w:eastAsia="en-GB"/>
              </w:rPr>
              <w:t>.</w:t>
            </w:r>
            <w:r>
              <w:rPr>
                <w:rFonts w:eastAsia="Times New Roman"/>
                <w:b/>
                <w:bCs/>
                <w:sz w:val="22"/>
                <w:szCs w:val="22"/>
                <w:lang w:eastAsia="en-GB"/>
              </w:rPr>
              <w:t>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E17AF1" w:rsidP="00F31253">
            <w:pPr>
              <w:jc w:val="right"/>
              <w:rPr>
                <w:rFonts w:eastAsia="Times New Roman"/>
                <w:b/>
                <w:bCs/>
                <w:sz w:val="22"/>
                <w:szCs w:val="22"/>
                <w:lang w:eastAsia="en-GB"/>
              </w:rPr>
            </w:pPr>
            <w:r w:rsidRPr="00E17AF1">
              <w:rPr>
                <w:rFonts w:eastAsia="Times New Roman"/>
                <w:b/>
                <w:bCs/>
                <w:sz w:val="22"/>
                <w:szCs w:val="22"/>
                <w:lang w:eastAsia="en-GB"/>
              </w:rPr>
              <w:t>4</w:t>
            </w:r>
            <w:r w:rsidR="00F31253">
              <w:rPr>
                <w:rFonts w:eastAsia="Times New Roman"/>
                <w:b/>
                <w:bCs/>
                <w:sz w:val="22"/>
                <w:szCs w:val="22"/>
                <w:lang w:eastAsia="en-GB"/>
              </w:rPr>
              <w:t>2</w:t>
            </w:r>
            <w:r w:rsidRPr="00E17AF1">
              <w:rPr>
                <w:rFonts w:eastAsia="Times New Roman"/>
                <w:b/>
                <w:bCs/>
                <w:sz w:val="22"/>
                <w:szCs w:val="22"/>
                <w:lang w:eastAsia="en-GB"/>
              </w:rPr>
              <w:t>,</w:t>
            </w:r>
            <w:r w:rsidR="00F31253">
              <w:rPr>
                <w:rFonts w:eastAsia="Times New Roman"/>
                <w:b/>
                <w:bCs/>
                <w:sz w:val="22"/>
                <w:szCs w:val="22"/>
                <w:lang w:eastAsia="en-GB"/>
              </w:rPr>
              <w:t>090</w:t>
            </w:r>
            <w:r w:rsidRPr="00E17AF1">
              <w:rPr>
                <w:rFonts w:eastAsia="Times New Roman"/>
                <w:b/>
                <w:bCs/>
                <w:sz w:val="22"/>
                <w:szCs w:val="22"/>
                <w:lang w:eastAsia="en-GB"/>
              </w:rPr>
              <w:t>.</w:t>
            </w:r>
            <w:r w:rsidR="00F31253">
              <w:rPr>
                <w:rFonts w:eastAsia="Times New Roman"/>
                <w:b/>
                <w:bCs/>
                <w:sz w:val="22"/>
                <w:szCs w:val="22"/>
                <w:lang w:eastAsia="en-GB"/>
              </w:rPr>
              <w:t>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F31253" w:rsidP="00F31253">
            <w:pPr>
              <w:jc w:val="right"/>
              <w:rPr>
                <w:rFonts w:eastAsia="Times New Roman"/>
                <w:b/>
                <w:bCs/>
                <w:sz w:val="22"/>
                <w:szCs w:val="22"/>
                <w:lang w:eastAsia="en-GB"/>
              </w:rPr>
            </w:pPr>
            <w:r>
              <w:rPr>
                <w:rFonts w:eastAsia="Times New Roman"/>
                <w:b/>
                <w:bCs/>
                <w:sz w:val="22"/>
                <w:szCs w:val="22"/>
                <w:lang w:eastAsia="en-GB"/>
              </w:rPr>
              <w:t>60,759.0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E17AF1" w:rsidRDefault="00F31253" w:rsidP="004A5D17">
            <w:pPr>
              <w:jc w:val="right"/>
              <w:rPr>
                <w:rFonts w:eastAsia="Times New Roman"/>
                <w:b/>
                <w:bCs/>
                <w:sz w:val="22"/>
                <w:szCs w:val="22"/>
                <w:lang w:eastAsia="en-GB"/>
              </w:rPr>
            </w:pPr>
            <w:r>
              <w:rPr>
                <w:rFonts w:eastAsia="Times New Roman"/>
                <w:b/>
                <w:bCs/>
                <w:sz w:val="22"/>
                <w:szCs w:val="22"/>
                <w:lang w:eastAsia="en-GB"/>
              </w:rPr>
              <w:t>60,838.0</w:t>
            </w:r>
          </w:p>
        </w:tc>
        <w:tc>
          <w:tcPr>
            <w:tcW w:w="1340" w:type="dxa"/>
            <w:tcBorders>
              <w:top w:val="single" w:sz="4" w:space="0" w:color="auto"/>
              <w:left w:val="nil"/>
              <w:bottom w:val="single" w:sz="4" w:space="0" w:color="auto"/>
              <w:right w:val="single" w:sz="4" w:space="0" w:color="auto"/>
            </w:tcBorders>
            <w:shd w:val="clear" w:color="000000" w:fill="FFFFFF"/>
            <w:noWrap/>
            <w:vAlign w:val="bottom"/>
            <w:hideMark/>
          </w:tcPr>
          <w:p w:rsidR="00E17AF1" w:rsidRPr="006A0CFA" w:rsidRDefault="00F31253" w:rsidP="00E17AF1">
            <w:pPr>
              <w:jc w:val="right"/>
              <w:rPr>
                <w:rFonts w:eastAsia="Times New Roman"/>
                <w:b/>
                <w:bCs/>
                <w:color w:val="FF0000"/>
                <w:sz w:val="22"/>
                <w:szCs w:val="22"/>
                <w:lang w:eastAsia="en-GB"/>
              </w:rPr>
            </w:pPr>
            <w:r>
              <w:rPr>
                <w:rFonts w:eastAsia="Times New Roman"/>
                <w:b/>
                <w:bCs/>
                <w:sz w:val="22"/>
                <w:szCs w:val="22"/>
                <w:lang w:eastAsia="en-GB"/>
              </w:rPr>
              <w:t>40,099.0</w:t>
            </w:r>
          </w:p>
        </w:tc>
      </w:tr>
    </w:tbl>
    <w:p w:rsidR="00E17AF1" w:rsidRPr="00E17AF1" w:rsidRDefault="00E17AF1" w:rsidP="00E17AF1">
      <w:pPr>
        <w:rPr>
          <w:rFonts w:eastAsia="Times New Roman" w:cs="Times New Roman"/>
        </w:rPr>
      </w:pPr>
    </w:p>
    <w:p w:rsidR="00E17AF1" w:rsidRDefault="00E17AF1" w:rsidP="00E17AF1">
      <w:pPr>
        <w:rPr>
          <w:rFonts w:eastAsia="Times New Roman" w:cs="Times New Roman"/>
        </w:rPr>
      </w:pPr>
    </w:p>
    <w:p w:rsidR="00E17AF1" w:rsidRPr="00E17AF1" w:rsidRDefault="00E17AF1" w:rsidP="00E17AF1">
      <w:pPr>
        <w:rPr>
          <w:rFonts w:eastAsia="Times New Roman" w:cs="Times New Roman"/>
        </w:rPr>
      </w:pPr>
    </w:p>
    <w:p w:rsidR="00E17AF1" w:rsidRPr="00E17AF1" w:rsidRDefault="00E17AF1" w:rsidP="00E17AF1">
      <w:pPr>
        <w:numPr>
          <w:ilvl w:val="0"/>
          <w:numId w:val="2"/>
        </w:numPr>
        <w:rPr>
          <w:rFonts w:eastAsia="Times New Roman" w:cs="Times New Roman"/>
        </w:rPr>
      </w:pPr>
      <w:r w:rsidRPr="00E17AF1">
        <w:rPr>
          <w:rFonts w:eastAsia="Times New Roman" w:cs="Times New Roman"/>
          <w:b/>
        </w:rPr>
        <w:lastRenderedPageBreak/>
        <w:t>Capital Financing Requirement (CFR).</w:t>
      </w:r>
      <w:r w:rsidRPr="00E17AF1">
        <w:rPr>
          <w:rFonts w:eastAsia="Times New Roman" w:cs="Times New Roman"/>
        </w:rPr>
        <w:t xml:space="preserve"> </w:t>
      </w:r>
    </w:p>
    <w:p w:rsidR="00E17AF1" w:rsidRPr="00E17AF1" w:rsidRDefault="00E17AF1" w:rsidP="00E17AF1">
      <w:pPr>
        <w:numPr>
          <w:ilvl w:val="0"/>
          <w:numId w:val="1"/>
        </w:numPr>
        <w:rPr>
          <w:rFonts w:eastAsia="Times New Roman" w:cs="Times New Roman"/>
        </w:rPr>
      </w:pPr>
      <w:r w:rsidRPr="00E17AF1">
        <w:rPr>
          <w:rFonts w:eastAsia="Times New Roman" w:cs="Times New Roman"/>
        </w:rPr>
        <w:t xml:space="preserve">The CFR is the total outstanding capital expenditure which has not yet been paid for from either revenue or capital resources.  It is essentially a measure of the Council’s underlying need to borrow.  </w:t>
      </w:r>
    </w:p>
    <w:p w:rsidR="00E17AF1" w:rsidRPr="00E17AF1" w:rsidRDefault="00E17AF1" w:rsidP="00E17AF1">
      <w:pPr>
        <w:rPr>
          <w:rFonts w:eastAsia="Times New Roman" w:cs="Times New Roman"/>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The CFR also includes other long term liabilities (e.g. finance leases).  Whilst these increase the CFR, and therefore the Council’s borrowing requirement, these types of scheme include a borrowing facility and so the Council is not required to separately borrow for these schemes.</w:t>
      </w:r>
    </w:p>
    <w:p w:rsidR="00E17AF1" w:rsidRPr="00E17AF1" w:rsidRDefault="00E17AF1" w:rsidP="00E17AF1">
      <w:pPr>
        <w:ind w:left="360" w:hanging="360"/>
        <w:rPr>
          <w:rFonts w:eastAsia="Times New Roman" w:cs="Times New Roman"/>
        </w:rPr>
      </w:pPr>
    </w:p>
    <w:p w:rsidR="00E17AF1" w:rsidRPr="00E17AF1" w:rsidRDefault="00E17AF1" w:rsidP="00E17AF1">
      <w:pPr>
        <w:rPr>
          <w:rFonts w:eastAsia="Times New Roman" w:cs="Times New Roman"/>
          <w:b/>
        </w:rPr>
      </w:pPr>
      <w:r w:rsidRPr="00E17AF1">
        <w:rPr>
          <w:rFonts w:eastAsia="Times New Roman" w:cs="Times New Roman"/>
          <w:b/>
        </w:rPr>
        <w:t>Table 2:- Capital Financing Requirement</w:t>
      </w:r>
    </w:p>
    <w:p w:rsidR="00E17AF1" w:rsidRPr="00E17AF1" w:rsidRDefault="00E17AF1" w:rsidP="00E17AF1">
      <w:pPr>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662A94">
        <w:trPr>
          <w:trHeight w:val="300"/>
        </w:trPr>
        <w:tc>
          <w:tcPr>
            <w:tcW w:w="2920" w:type="dxa"/>
            <w:tcBorders>
              <w:top w:val="single" w:sz="8" w:space="0" w:color="auto"/>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9B1208">
            <w:pPr>
              <w:jc w:val="center"/>
              <w:rPr>
                <w:rFonts w:eastAsia="Times New Roman"/>
                <w:b/>
                <w:bCs/>
                <w:sz w:val="22"/>
                <w:szCs w:val="22"/>
                <w:lang w:eastAsia="en-GB"/>
              </w:rPr>
            </w:pPr>
            <w:r w:rsidRPr="00E17AF1">
              <w:rPr>
                <w:rFonts w:eastAsia="Times New Roman"/>
                <w:b/>
                <w:bCs/>
                <w:sz w:val="22"/>
                <w:szCs w:val="22"/>
                <w:lang w:eastAsia="en-GB"/>
              </w:rPr>
              <w:t>201</w:t>
            </w:r>
            <w:r w:rsidR="009B1208">
              <w:rPr>
                <w:rFonts w:eastAsia="Times New Roman"/>
                <w:b/>
                <w:bCs/>
                <w:sz w:val="22"/>
                <w:szCs w:val="22"/>
                <w:lang w:eastAsia="en-GB"/>
              </w:rPr>
              <w:t>5</w:t>
            </w:r>
            <w:r w:rsidRPr="00E17AF1">
              <w:rPr>
                <w:rFonts w:eastAsia="Times New Roman"/>
                <w:b/>
                <w:bCs/>
                <w:sz w:val="22"/>
                <w:szCs w:val="22"/>
                <w:lang w:eastAsia="en-GB"/>
              </w:rPr>
              <w:t>/1</w:t>
            </w:r>
            <w:r w:rsidR="009B1208">
              <w:rPr>
                <w:rFonts w:eastAsia="Times New Roman"/>
                <w:b/>
                <w:bCs/>
                <w:sz w:val="22"/>
                <w:szCs w:val="22"/>
                <w:lang w:eastAsia="en-GB"/>
              </w:rPr>
              <w:t>6</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9B1208">
            <w:pPr>
              <w:jc w:val="center"/>
              <w:rPr>
                <w:rFonts w:eastAsia="Times New Roman"/>
                <w:b/>
                <w:bCs/>
                <w:sz w:val="22"/>
                <w:szCs w:val="22"/>
                <w:lang w:eastAsia="en-GB"/>
              </w:rPr>
            </w:pPr>
            <w:r w:rsidRPr="00E17AF1">
              <w:rPr>
                <w:rFonts w:eastAsia="Times New Roman"/>
                <w:b/>
                <w:bCs/>
                <w:sz w:val="22"/>
                <w:szCs w:val="22"/>
                <w:lang w:eastAsia="en-GB"/>
              </w:rPr>
              <w:t>201</w:t>
            </w:r>
            <w:r w:rsidR="009B1208">
              <w:rPr>
                <w:rFonts w:eastAsia="Times New Roman"/>
                <w:b/>
                <w:bCs/>
                <w:sz w:val="22"/>
                <w:szCs w:val="22"/>
                <w:lang w:eastAsia="en-GB"/>
              </w:rPr>
              <w:t>6</w:t>
            </w:r>
            <w:r w:rsidRPr="00E17AF1">
              <w:rPr>
                <w:rFonts w:eastAsia="Times New Roman"/>
                <w:b/>
                <w:bCs/>
                <w:sz w:val="22"/>
                <w:szCs w:val="22"/>
                <w:lang w:eastAsia="en-GB"/>
              </w:rPr>
              <w:t>/1</w:t>
            </w:r>
            <w:r w:rsidR="009B1208">
              <w:rPr>
                <w:rFonts w:eastAsia="Times New Roman"/>
                <w:b/>
                <w:bCs/>
                <w:sz w:val="22"/>
                <w:szCs w:val="22"/>
                <w:lang w:eastAsia="en-GB"/>
              </w:rPr>
              <w:t>7</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9B1208">
            <w:pPr>
              <w:jc w:val="center"/>
              <w:rPr>
                <w:rFonts w:eastAsia="Times New Roman"/>
                <w:b/>
                <w:bCs/>
                <w:sz w:val="22"/>
                <w:szCs w:val="22"/>
                <w:lang w:eastAsia="en-GB"/>
              </w:rPr>
            </w:pPr>
            <w:r w:rsidRPr="00E17AF1">
              <w:rPr>
                <w:rFonts w:eastAsia="Times New Roman"/>
                <w:b/>
                <w:bCs/>
                <w:sz w:val="22"/>
                <w:szCs w:val="22"/>
                <w:lang w:eastAsia="en-GB"/>
              </w:rPr>
              <w:t>201</w:t>
            </w:r>
            <w:r w:rsidR="009B1208">
              <w:rPr>
                <w:rFonts w:eastAsia="Times New Roman"/>
                <w:b/>
                <w:bCs/>
                <w:sz w:val="22"/>
                <w:szCs w:val="22"/>
                <w:lang w:eastAsia="en-GB"/>
              </w:rPr>
              <w:t>7</w:t>
            </w:r>
            <w:r w:rsidRPr="00E17AF1">
              <w:rPr>
                <w:rFonts w:eastAsia="Times New Roman"/>
                <w:b/>
                <w:bCs/>
                <w:sz w:val="22"/>
                <w:szCs w:val="22"/>
                <w:lang w:eastAsia="en-GB"/>
              </w:rPr>
              <w:t>/1</w:t>
            </w:r>
            <w:r w:rsidR="009B1208">
              <w:rPr>
                <w:rFonts w:eastAsia="Times New Roman"/>
                <w:b/>
                <w:bCs/>
                <w:sz w:val="22"/>
                <w:szCs w:val="22"/>
                <w:lang w:eastAsia="en-GB"/>
              </w:rPr>
              <w:t>8</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9B1208">
            <w:pPr>
              <w:jc w:val="center"/>
              <w:rPr>
                <w:rFonts w:eastAsia="Times New Roman"/>
                <w:b/>
                <w:bCs/>
                <w:sz w:val="22"/>
                <w:szCs w:val="22"/>
                <w:lang w:eastAsia="en-GB"/>
              </w:rPr>
            </w:pPr>
            <w:r w:rsidRPr="00E17AF1">
              <w:rPr>
                <w:rFonts w:eastAsia="Times New Roman"/>
                <w:b/>
                <w:bCs/>
                <w:sz w:val="22"/>
                <w:szCs w:val="22"/>
                <w:lang w:eastAsia="en-GB"/>
              </w:rPr>
              <w:t>201</w:t>
            </w:r>
            <w:r w:rsidR="009B1208">
              <w:rPr>
                <w:rFonts w:eastAsia="Times New Roman"/>
                <w:b/>
                <w:bCs/>
                <w:sz w:val="22"/>
                <w:szCs w:val="22"/>
                <w:lang w:eastAsia="en-GB"/>
              </w:rPr>
              <w:t>8</w:t>
            </w:r>
            <w:r w:rsidRPr="00E17AF1">
              <w:rPr>
                <w:rFonts w:eastAsia="Times New Roman"/>
                <w:b/>
                <w:bCs/>
                <w:sz w:val="22"/>
                <w:szCs w:val="22"/>
                <w:lang w:eastAsia="en-GB"/>
              </w:rPr>
              <w:t>/1</w:t>
            </w:r>
            <w:r w:rsidR="009B1208">
              <w:rPr>
                <w:rFonts w:eastAsia="Times New Roman"/>
                <w:b/>
                <w:bCs/>
                <w:sz w:val="22"/>
                <w:szCs w:val="22"/>
                <w:lang w:eastAsia="en-GB"/>
              </w:rPr>
              <w:t>9</w:t>
            </w:r>
          </w:p>
        </w:tc>
        <w:tc>
          <w:tcPr>
            <w:tcW w:w="1340" w:type="dxa"/>
            <w:tcBorders>
              <w:top w:val="single" w:sz="8" w:space="0" w:color="auto"/>
              <w:left w:val="nil"/>
              <w:bottom w:val="nil"/>
              <w:right w:val="single" w:sz="8" w:space="0" w:color="auto"/>
            </w:tcBorders>
            <w:shd w:val="clear" w:color="000000" w:fill="C0C0C0"/>
            <w:noWrap/>
            <w:vAlign w:val="bottom"/>
            <w:hideMark/>
          </w:tcPr>
          <w:p w:rsidR="00E17AF1" w:rsidRPr="00E17AF1" w:rsidRDefault="00E17AF1" w:rsidP="009B1208">
            <w:pPr>
              <w:jc w:val="center"/>
              <w:rPr>
                <w:rFonts w:eastAsia="Times New Roman"/>
                <w:b/>
                <w:bCs/>
                <w:sz w:val="22"/>
                <w:szCs w:val="22"/>
                <w:lang w:eastAsia="en-GB"/>
              </w:rPr>
            </w:pPr>
            <w:r w:rsidRPr="00E17AF1">
              <w:rPr>
                <w:rFonts w:eastAsia="Times New Roman"/>
                <w:b/>
                <w:bCs/>
                <w:sz w:val="22"/>
                <w:szCs w:val="22"/>
                <w:lang w:eastAsia="en-GB"/>
              </w:rPr>
              <w:t>201</w:t>
            </w:r>
            <w:r w:rsidR="009B1208">
              <w:rPr>
                <w:rFonts w:eastAsia="Times New Roman"/>
                <w:b/>
                <w:bCs/>
                <w:sz w:val="22"/>
                <w:szCs w:val="22"/>
                <w:lang w:eastAsia="en-GB"/>
              </w:rPr>
              <w:t>9</w:t>
            </w:r>
            <w:r w:rsidRPr="00E17AF1">
              <w:rPr>
                <w:rFonts w:eastAsia="Times New Roman"/>
                <w:b/>
                <w:bCs/>
                <w:sz w:val="22"/>
                <w:szCs w:val="22"/>
                <w:lang w:eastAsia="en-GB"/>
              </w:rPr>
              <w:t>/</w:t>
            </w:r>
            <w:r w:rsidR="009B1208">
              <w:rPr>
                <w:rFonts w:eastAsia="Times New Roman"/>
                <w:b/>
                <w:bCs/>
                <w:sz w:val="22"/>
                <w:szCs w:val="22"/>
                <w:lang w:eastAsia="en-GB"/>
              </w:rPr>
              <w:t>20</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662A94">
        <w:trPr>
          <w:trHeight w:val="300"/>
        </w:trPr>
        <w:tc>
          <w:tcPr>
            <w:tcW w:w="2920" w:type="dxa"/>
            <w:tcBorders>
              <w:top w:val="nil"/>
              <w:left w:val="single" w:sz="8" w:space="0" w:color="auto"/>
              <w:bottom w:val="single" w:sz="4" w:space="0" w:color="auto"/>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r>
      <w:tr w:rsidR="00E17AF1" w:rsidRPr="00E17AF1" w:rsidTr="009B1208">
        <w:trPr>
          <w:trHeight w:val="300"/>
        </w:trPr>
        <w:tc>
          <w:tcPr>
            <w:tcW w:w="2920" w:type="dxa"/>
            <w:tcBorders>
              <w:top w:val="nil"/>
              <w:left w:val="single" w:sz="8"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General Fund</w:t>
            </w:r>
          </w:p>
        </w:tc>
        <w:tc>
          <w:tcPr>
            <w:tcW w:w="1340" w:type="dxa"/>
            <w:tcBorders>
              <w:top w:val="nil"/>
              <w:left w:val="nil"/>
              <w:bottom w:val="nil"/>
              <w:right w:val="nil"/>
            </w:tcBorders>
            <w:shd w:val="clear" w:color="000000" w:fill="FFFFFF"/>
            <w:noWrap/>
            <w:vAlign w:val="bottom"/>
          </w:tcPr>
          <w:p w:rsidR="00E17AF1" w:rsidRPr="00E17AF1" w:rsidRDefault="00F31253" w:rsidP="00E17AF1">
            <w:pPr>
              <w:jc w:val="right"/>
              <w:rPr>
                <w:rFonts w:eastAsia="Times New Roman"/>
                <w:sz w:val="22"/>
                <w:szCs w:val="22"/>
                <w:lang w:eastAsia="en-GB"/>
              </w:rPr>
            </w:pPr>
            <w:r>
              <w:rPr>
                <w:rFonts w:eastAsia="Times New Roman"/>
                <w:sz w:val="22"/>
                <w:szCs w:val="22"/>
                <w:lang w:eastAsia="en-GB"/>
              </w:rPr>
              <w:t>22,341</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F31253" w:rsidP="00F31253">
            <w:pPr>
              <w:jc w:val="right"/>
              <w:rPr>
                <w:rFonts w:eastAsia="Times New Roman"/>
                <w:sz w:val="22"/>
                <w:szCs w:val="22"/>
                <w:lang w:eastAsia="en-GB"/>
              </w:rPr>
            </w:pPr>
            <w:r>
              <w:rPr>
                <w:rFonts w:eastAsia="Times New Roman"/>
                <w:sz w:val="22"/>
                <w:szCs w:val="22"/>
                <w:lang w:eastAsia="en-GB"/>
              </w:rPr>
              <w:t>26</w:t>
            </w:r>
            <w:r w:rsidR="00E17AF1" w:rsidRPr="00E17AF1">
              <w:rPr>
                <w:rFonts w:eastAsia="Times New Roman"/>
                <w:sz w:val="22"/>
                <w:szCs w:val="22"/>
                <w:lang w:eastAsia="en-GB"/>
              </w:rPr>
              <w:t>,</w:t>
            </w:r>
            <w:r>
              <w:rPr>
                <w:rFonts w:eastAsia="Times New Roman"/>
                <w:sz w:val="22"/>
                <w:szCs w:val="22"/>
                <w:lang w:eastAsia="en-GB"/>
              </w:rPr>
              <w:t>825</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F31253" w:rsidP="00F31253">
            <w:pPr>
              <w:jc w:val="right"/>
              <w:rPr>
                <w:rFonts w:eastAsia="Times New Roman"/>
                <w:sz w:val="22"/>
                <w:szCs w:val="22"/>
                <w:lang w:eastAsia="en-GB"/>
              </w:rPr>
            </w:pPr>
            <w:r>
              <w:rPr>
                <w:rFonts w:eastAsia="Times New Roman"/>
                <w:sz w:val="22"/>
                <w:szCs w:val="22"/>
                <w:lang w:eastAsia="en-GB"/>
              </w:rPr>
              <w:t>44</w:t>
            </w:r>
            <w:r w:rsidR="00E17AF1" w:rsidRPr="00E17AF1">
              <w:rPr>
                <w:rFonts w:eastAsia="Times New Roman"/>
                <w:sz w:val="22"/>
                <w:szCs w:val="22"/>
                <w:lang w:eastAsia="en-GB"/>
              </w:rPr>
              <w:t>,</w:t>
            </w:r>
            <w:r w:rsidR="009B1208">
              <w:rPr>
                <w:rFonts w:eastAsia="Times New Roman"/>
                <w:sz w:val="22"/>
                <w:szCs w:val="22"/>
                <w:lang w:eastAsia="en-GB"/>
              </w:rPr>
              <w:t>20</w:t>
            </w:r>
            <w:r>
              <w:rPr>
                <w:rFonts w:eastAsia="Times New Roman"/>
                <w:sz w:val="22"/>
                <w:szCs w:val="22"/>
                <w:lang w:eastAsia="en-GB"/>
              </w:rPr>
              <w:t>7</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F31253" w:rsidP="00F31253">
            <w:pPr>
              <w:jc w:val="right"/>
              <w:rPr>
                <w:rFonts w:eastAsia="Times New Roman"/>
                <w:sz w:val="22"/>
                <w:szCs w:val="22"/>
                <w:lang w:eastAsia="en-GB"/>
              </w:rPr>
            </w:pPr>
            <w:r>
              <w:rPr>
                <w:rFonts w:eastAsia="Times New Roman"/>
                <w:sz w:val="22"/>
                <w:szCs w:val="22"/>
                <w:lang w:eastAsia="en-GB"/>
              </w:rPr>
              <w:t>78</w:t>
            </w:r>
            <w:r w:rsidR="00E17AF1" w:rsidRPr="00E17AF1">
              <w:rPr>
                <w:rFonts w:eastAsia="Times New Roman"/>
                <w:sz w:val="22"/>
                <w:szCs w:val="22"/>
                <w:lang w:eastAsia="en-GB"/>
              </w:rPr>
              <w:t>,</w:t>
            </w:r>
            <w:r w:rsidR="009B1208">
              <w:rPr>
                <w:rFonts w:eastAsia="Times New Roman"/>
                <w:sz w:val="22"/>
                <w:szCs w:val="22"/>
                <w:lang w:eastAsia="en-GB"/>
              </w:rPr>
              <w:t>87</w:t>
            </w:r>
            <w:r>
              <w:rPr>
                <w:rFonts w:eastAsia="Times New Roman"/>
                <w:sz w:val="22"/>
                <w:szCs w:val="22"/>
                <w:lang w:eastAsia="en-GB"/>
              </w:rPr>
              <w:t>6</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F31253" w:rsidP="00E17AF1">
            <w:pPr>
              <w:jc w:val="right"/>
              <w:rPr>
                <w:rFonts w:eastAsia="Times New Roman"/>
                <w:sz w:val="22"/>
                <w:szCs w:val="22"/>
                <w:lang w:eastAsia="en-GB"/>
              </w:rPr>
            </w:pPr>
            <w:r>
              <w:rPr>
                <w:rFonts w:eastAsia="Times New Roman"/>
                <w:sz w:val="22"/>
                <w:szCs w:val="22"/>
                <w:lang w:eastAsia="en-GB"/>
              </w:rPr>
              <w:t>95,088</w:t>
            </w:r>
          </w:p>
        </w:tc>
      </w:tr>
      <w:tr w:rsidR="00E17AF1" w:rsidRPr="00E17AF1" w:rsidTr="009B1208">
        <w:trPr>
          <w:trHeight w:val="300"/>
        </w:trPr>
        <w:tc>
          <w:tcPr>
            <w:tcW w:w="2920" w:type="dxa"/>
            <w:tcBorders>
              <w:top w:val="nil"/>
              <w:left w:val="single" w:sz="8"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HRA</w:t>
            </w:r>
          </w:p>
        </w:tc>
        <w:tc>
          <w:tcPr>
            <w:tcW w:w="1340" w:type="dxa"/>
            <w:tcBorders>
              <w:top w:val="nil"/>
              <w:left w:val="nil"/>
              <w:bottom w:val="nil"/>
              <w:right w:val="nil"/>
            </w:tcBorders>
            <w:shd w:val="clear" w:color="000000" w:fill="FFFFFF"/>
            <w:noWrap/>
            <w:vAlign w:val="bottom"/>
          </w:tcPr>
          <w:p w:rsidR="00E17AF1" w:rsidRPr="00E17AF1" w:rsidRDefault="009B1208" w:rsidP="00E17AF1">
            <w:pPr>
              <w:jc w:val="right"/>
              <w:rPr>
                <w:rFonts w:eastAsia="Times New Roman"/>
                <w:sz w:val="22"/>
                <w:szCs w:val="22"/>
                <w:lang w:eastAsia="en-GB"/>
              </w:rPr>
            </w:pPr>
            <w:r>
              <w:rPr>
                <w:rFonts w:eastAsia="Times New Roman"/>
                <w:sz w:val="22"/>
                <w:szCs w:val="22"/>
                <w:lang w:eastAsia="en-GB"/>
              </w:rPr>
              <w:t>198,528</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F31253">
            <w:pPr>
              <w:jc w:val="right"/>
              <w:rPr>
                <w:rFonts w:eastAsia="Times New Roman"/>
                <w:sz w:val="22"/>
                <w:szCs w:val="22"/>
                <w:lang w:eastAsia="en-GB"/>
              </w:rPr>
            </w:pPr>
            <w:r w:rsidRPr="00E17AF1">
              <w:rPr>
                <w:rFonts w:eastAsia="Times New Roman"/>
                <w:sz w:val="22"/>
                <w:szCs w:val="22"/>
                <w:lang w:eastAsia="en-GB"/>
              </w:rPr>
              <w:t>19</w:t>
            </w:r>
            <w:r w:rsidR="00F31253">
              <w:rPr>
                <w:rFonts w:eastAsia="Times New Roman"/>
                <w:sz w:val="22"/>
                <w:szCs w:val="22"/>
                <w:lang w:eastAsia="en-GB"/>
              </w:rPr>
              <w:t>8</w:t>
            </w:r>
            <w:r w:rsidRPr="00E17AF1">
              <w:rPr>
                <w:rFonts w:eastAsia="Times New Roman"/>
                <w:sz w:val="22"/>
                <w:szCs w:val="22"/>
                <w:lang w:eastAsia="en-GB"/>
              </w:rPr>
              <w:t>,</w:t>
            </w:r>
            <w:r w:rsidR="00F31253">
              <w:rPr>
                <w:rFonts w:eastAsia="Times New Roman"/>
                <w:sz w:val="22"/>
                <w:szCs w:val="22"/>
                <w:lang w:eastAsia="en-GB"/>
              </w:rPr>
              <w:t>528</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F31253" w:rsidP="00F31253">
            <w:pPr>
              <w:jc w:val="right"/>
              <w:rPr>
                <w:rFonts w:eastAsia="Times New Roman"/>
                <w:sz w:val="22"/>
                <w:szCs w:val="22"/>
                <w:lang w:eastAsia="en-GB"/>
              </w:rPr>
            </w:pPr>
            <w:r>
              <w:rPr>
                <w:rFonts w:eastAsia="Times New Roman"/>
                <w:sz w:val="22"/>
                <w:szCs w:val="22"/>
                <w:lang w:eastAsia="en-GB"/>
              </w:rPr>
              <w:t>198</w:t>
            </w:r>
            <w:r w:rsidR="00E17AF1" w:rsidRPr="00E17AF1">
              <w:rPr>
                <w:rFonts w:eastAsia="Times New Roman"/>
                <w:sz w:val="22"/>
                <w:szCs w:val="22"/>
                <w:lang w:eastAsia="en-GB"/>
              </w:rPr>
              <w:t>,</w:t>
            </w:r>
            <w:r>
              <w:rPr>
                <w:rFonts w:eastAsia="Times New Roman"/>
                <w:sz w:val="22"/>
                <w:szCs w:val="22"/>
                <w:lang w:eastAsia="en-GB"/>
              </w:rPr>
              <w:t>528</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F31253" w:rsidP="009B1208">
            <w:pPr>
              <w:jc w:val="right"/>
              <w:rPr>
                <w:rFonts w:eastAsia="Times New Roman"/>
                <w:sz w:val="22"/>
                <w:szCs w:val="22"/>
                <w:lang w:eastAsia="en-GB"/>
              </w:rPr>
            </w:pPr>
            <w:r>
              <w:rPr>
                <w:rFonts w:eastAsia="Times New Roman"/>
                <w:sz w:val="22"/>
                <w:szCs w:val="22"/>
                <w:lang w:eastAsia="en-GB"/>
              </w:rPr>
              <w:t>198,528</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F31253" w:rsidP="00E17AF1">
            <w:pPr>
              <w:jc w:val="right"/>
              <w:rPr>
                <w:rFonts w:eastAsia="Times New Roman"/>
                <w:sz w:val="22"/>
                <w:szCs w:val="22"/>
                <w:lang w:eastAsia="en-GB"/>
              </w:rPr>
            </w:pPr>
            <w:r>
              <w:rPr>
                <w:rFonts w:eastAsia="Times New Roman"/>
                <w:sz w:val="22"/>
                <w:szCs w:val="22"/>
                <w:lang w:eastAsia="en-GB"/>
              </w:rPr>
              <w:t>198,528</w:t>
            </w:r>
          </w:p>
        </w:tc>
      </w:tr>
      <w:tr w:rsidR="00E17AF1" w:rsidRPr="00E17AF1" w:rsidTr="00662A94">
        <w:trPr>
          <w:trHeight w:val="315"/>
        </w:trPr>
        <w:tc>
          <w:tcPr>
            <w:tcW w:w="2920" w:type="dxa"/>
            <w:tcBorders>
              <w:top w:val="nil"/>
              <w:left w:val="single" w:sz="8" w:space="0" w:color="auto"/>
              <w:bottom w:val="single" w:sz="8" w:space="0" w:color="auto"/>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single" w:sz="4" w:space="0" w:color="auto"/>
              <w:left w:val="nil"/>
              <w:bottom w:val="single" w:sz="8" w:space="0" w:color="auto"/>
              <w:right w:val="nil"/>
            </w:tcBorders>
            <w:shd w:val="clear" w:color="000000" w:fill="FFFFFF"/>
            <w:noWrap/>
            <w:vAlign w:val="bottom"/>
            <w:hideMark/>
          </w:tcPr>
          <w:p w:rsidR="00E17AF1" w:rsidRPr="00E17AF1" w:rsidRDefault="00F31253" w:rsidP="00E17AF1">
            <w:pPr>
              <w:jc w:val="right"/>
              <w:rPr>
                <w:rFonts w:eastAsia="Times New Roman"/>
                <w:sz w:val="22"/>
                <w:szCs w:val="22"/>
                <w:lang w:eastAsia="en-GB"/>
              </w:rPr>
            </w:pPr>
            <w:r>
              <w:rPr>
                <w:rFonts w:eastAsia="Times New Roman"/>
                <w:sz w:val="22"/>
                <w:szCs w:val="22"/>
                <w:lang w:eastAsia="en-GB"/>
              </w:rPr>
              <w:t>220,869</w:t>
            </w:r>
          </w:p>
        </w:tc>
        <w:tc>
          <w:tcPr>
            <w:tcW w:w="1340" w:type="dxa"/>
            <w:tcBorders>
              <w:top w:val="single" w:sz="4" w:space="0" w:color="auto"/>
              <w:left w:val="single" w:sz="4" w:space="0" w:color="auto"/>
              <w:bottom w:val="single" w:sz="8" w:space="0" w:color="auto"/>
              <w:right w:val="nil"/>
            </w:tcBorders>
            <w:shd w:val="clear" w:color="000000" w:fill="FFFFFF"/>
            <w:noWrap/>
            <w:vAlign w:val="bottom"/>
            <w:hideMark/>
          </w:tcPr>
          <w:p w:rsidR="00E17AF1" w:rsidRPr="00E17AF1" w:rsidRDefault="00E17AF1" w:rsidP="00A8466C">
            <w:pPr>
              <w:jc w:val="right"/>
              <w:rPr>
                <w:rFonts w:eastAsia="Times New Roman"/>
                <w:sz w:val="22"/>
                <w:szCs w:val="22"/>
                <w:lang w:eastAsia="en-GB"/>
              </w:rPr>
            </w:pPr>
            <w:r w:rsidRPr="00E17AF1">
              <w:rPr>
                <w:rFonts w:eastAsia="Times New Roman"/>
                <w:sz w:val="22"/>
                <w:szCs w:val="22"/>
                <w:lang w:eastAsia="en-GB"/>
              </w:rPr>
              <w:t>2</w:t>
            </w:r>
            <w:r w:rsidR="00A8466C">
              <w:rPr>
                <w:rFonts w:eastAsia="Times New Roman"/>
                <w:sz w:val="22"/>
                <w:szCs w:val="22"/>
                <w:lang w:eastAsia="en-GB"/>
              </w:rPr>
              <w:t>25</w:t>
            </w:r>
            <w:r w:rsidRPr="00E17AF1">
              <w:rPr>
                <w:rFonts w:eastAsia="Times New Roman"/>
                <w:sz w:val="22"/>
                <w:szCs w:val="22"/>
                <w:lang w:eastAsia="en-GB"/>
              </w:rPr>
              <w:t>,</w:t>
            </w:r>
            <w:r w:rsidR="00A8466C">
              <w:rPr>
                <w:rFonts w:eastAsia="Times New Roman"/>
                <w:sz w:val="22"/>
                <w:szCs w:val="22"/>
                <w:lang w:eastAsia="en-GB"/>
              </w:rPr>
              <w:t>353</w:t>
            </w:r>
          </w:p>
        </w:tc>
        <w:tc>
          <w:tcPr>
            <w:tcW w:w="1340" w:type="dxa"/>
            <w:tcBorders>
              <w:top w:val="single" w:sz="4" w:space="0" w:color="auto"/>
              <w:left w:val="single" w:sz="4" w:space="0" w:color="auto"/>
              <w:bottom w:val="single" w:sz="8" w:space="0" w:color="auto"/>
              <w:right w:val="nil"/>
            </w:tcBorders>
            <w:shd w:val="clear" w:color="000000" w:fill="FFFFFF"/>
            <w:noWrap/>
            <w:vAlign w:val="bottom"/>
            <w:hideMark/>
          </w:tcPr>
          <w:p w:rsidR="00E17AF1" w:rsidRPr="00E17AF1" w:rsidRDefault="00F31253" w:rsidP="009B1208">
            <w:pPr>
              <w:jc w:val="right"/>
              <w:rPr>
                <w:rFonts w:eastAsia="Times New Roman"/>
                <w:sz w:val="22"/>
                <w:szCs w:val="22"/>
                <w:lang w:eastAsia="en-GB"/>
              </w:rPr>
            </w:pPr>
            <w:r>
              <w:rPr>
                <w:rFonts w:eastAsia="Times New Roman"/>
                <w:sz w:val="22"/>
                <w:szCs w:val="22"/>
                <w:lang w:eastAsia="en-GB"/>
              </w:rPr>
              <w:t>242,735</w:t>
            </w:r>
          </w:p>
        </w:tc>
        <w:tc>
          <w:tcPr>
            <w:tcW w:w="1340" w:type="dxa"/>
            <w:tcBorders>
              <w:top w:val="single" w:sz="4" w:space="0" w:color="auto"/>
              <w:left w:val="single" w:sz="4" w:space="0" w:color="auto"/>
              <w:bottom w:val="single" w:sz="8" w:space="0" w:color="auto"/>
              <w:right w:val="nil"/>
            </w:tcBorders>
            <w:shd w:val="clear" w:color="000000" w:fill="FFFFFF"/>
            <w:noWrap/>
            <w:vAlign w:val="bottom"/>
            <w:hideMark/>
          </w:tcPr>
          <w:p w:rsidR="00E17AF1" w:rsidRPr="00E17AF1" w:rsidRDefault="00F31253" w:rsidP="009B1208">
            <w:pPr>
              <w:jc w:val="right"/>
              <w:rPr>
                <w:rFonts w:eastAsia="Times New Roman"/>
                <w:sz w:val="22"/>
                <w:szCs w:val="22"/>
                <w:lang w:eastAsia="en-GB"/>
              </w:rPr>
            </w:pPr>
            <w:r>
              <w:rPr>
                <w:rFonts w:eastAsia="Times New Roman"/>
                <w:sz w:val="22"/>
                <w:szCs w:val="22"/>
                <w:lang w:eastAsia="en-GB"/>
              </w:rPr>
              <w:t>277,404</w:t>
            </w:r>
          </w:p>
        </w:tc>
        <w:tc>
          <w:tcPr>
            <w:tcW w:w="1340"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E17AF1" w:rsidRPr="00E17AF1" w:rsidRDefault="00F31253" w:rsidP="00E17AF1">
            <w:pPr>
              <w:jc w:val="right"/>
              <w:rPr>
                <w:rFonts w:eastAsia="Times New Roman"/>
                <w:sz w:val="22"/>
                <w:szCs w:val="22"/>
                <w:lang w:eastAsia="en-GB"/>
              </w:rPr>
            </w:pPr>
            <w:r>
              <w:rPr>
                <w:rFonts w:eastAsia="Times New Roman"/>
                <w:sz w:val="22"/>
                <w:szCs w:val="22"/>
                <w:lang w:eastAsia="en-GB"/>
              </w:rPr>
              <w:t>293,616</w:t>
            </w:r>
          </w:p>
        </w:tc>
      </w:tr>
      <w:tr w:rsidR="00E17AF1" w:rsidRPr="00E17AF1" w:rsidTr="00662A94">
        <w:trPr>
          <w:trHeight w:val="315"/>
        </w:trPr>
        <w:tc>
          <w:tcPr>
            <w:tcW w:w="2920" w:type="dxa"/>
            <w:tcBorders>
              <w:top w:val="nil"/>
              <w:left w:val="nil"/>
              <w:bottom w:val="nil"/>
              <w:right w:val="nil"/>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r>
      <w:tr w:rsidR="00E17AF1" w:rsidRPr="00E17AF1" w:rsidTr="00662A94">
        <w:trPr>
          <w:trHeight w:val="315"/>
        </w:trPr>
        <w:tc>
          <w:tcPr>
            <w:tcW w:w="2920" w:type="dxa"/>
            <w:tcBorders>
              <w:top w:val="single" w:sz="8" w:space="0" w:color="auto"/>
              <w:left w:val="single" w:sz="8" w:space="0" w:color="auto"/>
              <w:bottom w:val="single" w:sz="8" w:space="0" w:color="auto"/>
              <w:right w:val="nil"/>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Movement in CFR</w:t>
            </w:r>
          </w:p>
        </w:tc>
        <w:tc>
          <w:tcPr>
            <w:tcW w:w="1340"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rsidR="00E17AF1" w:rsidRPr="00E17AF1" w:rsidRDefault="00F31253" w:rsidP="00E17AF1">
            <w:pPr>
              <w:jc w:val="right"/>
              <w:rPr>
                <w:rFonts w:eastAsia="Times New Roman"/>
                <w:sz w:val="22"/>
                <w:szCs w:val="22"/>
                <w:lang w:eastAsia="en-GB"/>
              </w:rPr>
            </w:pPr>
            <w:r>
              <w:rPr>
                <w:rFonts w:eastAsia="Times New Roman"/>
                <w:sz w:val="22"/>
                <w:szCs w:val="22"/>
                <w:lang w:eastAsia="en-GB"/>
              </w:rPr>
              <w:t>318</w:t>
            </w:r>
          </w:p>
        </w:tc>
        <w:tc>
          <w:tcPr>
            <w:tcW w:w="1340" w:type="dxa"/>
            <w:tcBorders>
              <w:top w:val="single" w:sz="8" w:space="0" w:color="auto"/>
              <w:left w:val="nil"/>
              <w:bottom w:val="single" w:sz="8" w:space="0" w:color="auto"/>
              <w:right w:val="single" w:sz="4" w:space="0" w:color="auto"/>
            </w:tcBorders>
            <w:shd w:val="clear" w:color="000000" w:fill="FFFFFF"/>
            <w:noWrap/>
            <w:vAlign w:val="bottom"/>
            <w:hideMark/>
          </w:tcPr>
          <w:p w:rsidR="00E17AF1" w:rsidRPr="00E17AF1" w:rsidRDefault="00F31253" w:rsidP="009B1208">
            <w:pPr>
              <w:jc w:val="right"/>
              <w:rPr>
                <w:rFonts w:eastAsia="Times New Roman"/>
                <w:sz w:val="22"/>
                <w:szCs w:val="22"/>
                <w:lang w:eastAsia="en-GB"/>
              </w:rPr>
            </w:pPr>
            <w:r>
              <w:rPr>
                <w:rFonts w:eastAsia="Times New Roman"/>
                <w:sz w:val="22"/>
                <w:szCs w:val="22"/>
                <w:lang w:eastAsia="en-GB"/>
              </w:rPr>
              <w:t>4,484</w:t>
            </w:r>
          </w:p>
        </w:tc>
        <w:tc>
          <w:tcPr>
            <w:tcW w:w="1340" w:type="dxa"/>
            <w:tcBorders>
              <w:top w:val="single" w:sz="8" w:space="0" w:color="auto"/>
              <w:left w:val="nil"/>
              <w:bottom w:val="single" w:sz="8" w:space="0" w:color="auto"/>
              <w:right w:val="single" w:sz="4" w:space="0" w:color="auto"/>
            </w:tcBorders>
            <w:shd w:val="clear" w:color="000000" w:fill="FFFFFF"/>
            <w:noWrap/>
            <w:vAlign w:val="bottom"/>
            <w:hideMark/>
          </w:tcPr>
          <w:p w:rsidR="00E17AF1" w:rsidRPr="00E17AF1" w:rsidRDefault="00F31253" w:rsidP="009B1208">
            <w:pPr>
              <w:jc w:val="right"/>
              <w:rPr>
                <w:rFonts w:eastAsia="Times New Roman"/>
                <w:sz w:val="22"/>
                <w:szCs w:val="22"/>
                <w:lang w:eastAsia="en-GB"/>
              </w:rPr>
            </w:pPr>
            <w:r>
              <w:rPr>
                <w:rFonts w:eastAsia="Times New Roman"/>
                <w:sz w:val="22"/>
                <w:szCs w:val="22"/>
                <w:lang w:eastAsia="en-GB"/>
              </w:rPr>
              <w:t>17,382</w:t>
            </w:r>
          </w:p>
        </w:tc>
        <w:tc>
          <w:tcPr>
            <w:tcW w:w="1340" w:type="dxa"/>
            <w:tcBorders>
              <w:top w:val="single" w:sz="8" w:space="0" w:color="auto"/>
              <w:left w:val="nil"/>
              <w:bottom w:val="single" w:sz="8" w:space="0" w:color="auto"/>
              <w:right w:val="nil"/>
            </w:tcBorders>
            <w:shd w:val="clear" w:color="000000" w:fill="FFFFFF"/>
            <w:noWrap/>
            <w:vAlign w:val="bottom"/>
            <w:hideMark/>
          </w:tcPr>
          <w:p w:rsidR="00E17AF1" w:rsidRPr="00E17AF1" w:rsidRDefault="00F31253" w:rsidP="009B1208">
            <w:pPr>
              <w:jc w:val="right"/>
              <w:rPr>
                <w:rFonts w:eastAsia="Times New Roman"/>
                <w:sz w:val="22"/>
                <w:szCs w:val="22"/>
                <w:lang w:eastAsia="en-GB"/>
              </w:rPr>
            </w:pPr>
            <w:r>
              <w:rPr>
                <w:rFonts w:eastAsia="Times New Roman"/>
                <w:sz w:val="22"/>
                <w:szCs w:val="22"/>
                <w:lang w:eastAsia="en-GB"/>
              </w:rPr>
              <w:t>34,669</w:t>
            </w:r>
          </w:p>
        </w:tc>
        <w:tc>
          <w:tcPr>
            <w:tcW w:w="1340" w:type="dxa"/>
            <w:tcBorders>
              <w:top w:val="single" w:sz="8" w:space="0" w:color="auto"/>
              <w:left w:val="single" w:sz="4" w:space="0" w:color="auto"/>
              <w:bottom w:val="single" w:sz="8" w:space="0" w:color="auto"/>
              <w:right w:val="single" w:sz="8" w:space="0" w:color="auto"/>
            </w:tcBorders>
            <w:shd w:val="clear" w:color="000000" w:fill="FFFFFF"/>
            <w:noWrap/>
            <w:vAlign w:val="bottom"/>
            <w:hideMark/>
          </w:tcPr>
          <w:p w:rsidR="00E17AF1" w:rsidRPr="00E17AF1" w:rsidRDefault="00F31253" w:rsidP="00E17AF1">
            <w:pPr>
              <w:jc w:val="right"/>
              <w:rPr>
                <w:rFonts w:eastAsia="Times New Roman"/>
                <w:sz w:val="22"/>
                <w:szCs w:val="22"/>
                <w:lang w:eastAsia="en-GB"/>
              </w:rPr>
            </w:pPr>
            <w:r>
              <w:rPr>
                <w:rFonts w:eastAsia="Times New Roman"/>
                <w:sz w:val="22"/>
                <w:szCs w:val="22"/>
                <w:lang w:eastAsia="en-GB"/>
              </w:rPr>
              <w:t>16,212</w:t>
            </w:r>
          </w:p>
        </w:tc>
      </w:tr>
    </w:tbl>
    <w:p w:rsidR="00E17AF1" w:rsidRPr="00E17AF1" w:rsidRDefault="00E17AF1" w:rsidP="00E17AF1">
      <w:pPr>
        <w:rPr>
          <w:rFonts w:eastAsia="Times New Roman" w:cs="Times New Roman"/>
          <w:b/>
        </w:rPr>
      </w:pPr>
    </w:p>
    <w:p w:rsidR="00E17AF1" w:rsidRPr="00E17AF1" w:rsidRDefault="00E17AF1" w:rsidP="00E17AF1">
      <w:pPr>
        <w:rPr>
          <w:rFonts w:eastAsia="Times New Roman" w:cs="Times New Roman"/>
          <w:b/>
        </w:rPr>
      </w:pPr>
      <w:r w:rsidRPr="00E17AF1">
        <w:rPr>
          <w:rFonts w:eastAsia="Times New Roman" w:cs="Times New Roman"/>
          <w:b/>
        </w:rPr>
        <w:t>C. Ratio of Financing Costs to the Net Revenue Stream</w:t>
      </w:r>
    </w:p>
    <w:p w:rsidR="00E17AF1" w:rsidRPr="00E17AF1" w:rsidRDefault="00E17AF1" w:rsidP="00E17AF1">
      <w:pPr>
        <w:numPr>
          <w:ilvl w:val="0"/>
          <w:numId w:val="1"/>
        </w:numPr>
        <w:rPr>
          <w:rFonts w:eastAsia="Times New Roman" w:cs="Times New Roman"/>
        </w:rPr>
      </w:pPr>
      <w:r w:rsidRPr="00E17AF1">
        <w:rPr>
          <w:rFonts w:eastAsia="Times New Roman" w:cs="Times New Roman"/>
        </w:rPr>
        <w:t xml:space="preserve">This indicator represents the estimate of the ratio of financing costs to the net revenue stream for </w:t>
      </w:r>
      <w:r w:rsidR="00DE33EA">
        <w:rPr>
          <w:rFonts w:eastAsia="Times New Roman" w:cs="Times New Roman"/>
        </w:rPr>
        <w:t xml:space="preserve">both the </w:t>
      </w:r>
      <w:r w:rsidRPr="00E17AF1">
        <w:rPr>
          <w:rFonts w:eastAsia="Times New Roman" w:cs="Times New Roman"/>
        </w:rPr>
        <w:t>HRA and General Fund</w:t>
      </w:r>
      <w:r w:rsidRPr="00E17AF1">
        <w:rPr>
          <w:rFonts w:eastAsia="Times New Roman" w:cs="Times New Roman"/>
          <w:sz w:val="16"/>
          <w:szCs w:val="16"/>
        </w:rPr>
        <w:t>.</w:t>
      </w:r>
    </w:p>
    <w:p w:rsidR="00E17AF1" w:rsidRPr="00E17AF1" w:rsidRDefault="00E17AF1" w:rsidP="00E17AF1">
      <w:pPr>
        <w:rPr>
          <w:rFonts w:eastAsia="Times New Roman" w:cs="Times New Roman"/>
          <w:highlight w:val="yellow"/>
        </w:rPr>
      </w:pPr>
    </w:p>
    <w:p w:rsidR="00E17AF1" w:rsidRPr="00E17AF1" w:rsidRDefault="00E17AF1" w:rsidP="00E17AF1">
      <w:pPr>
        <w:rPr>
          <w:rFonts w:eastAsia="Times New Roman" w:cs="Times New Roman"/>
          <w:b/>
        </w:rPr>
      </w:pPr>
      <w:r w:rsidRPr="00E17AF1">
        <w:rPr>
          <w:rFonts w:eastAsia="Times New Roman" w:cs="Times New Roman"/>
          <w:b/>
        </w:rPr>
        <w:t>Table 3:- Ratio of financing costs to net revenue stream</w:t>
      </w:r>
    </w:p>
    <w:p w:rsidR="00E17AF1" w:rsidRDefault="00E17AF1" w:rsidP="00E17AF1">
      <w:pPr>
        <w:rPr>
          <w:rFonts w:eastAsia="Times New Roman" w:cs="Times New Roman"/>
        </w:rPr>
      </w:pPr>
    </w:p>
    <w:tbl>
      <w:tblPr>
        <w:tblW w:w="9788" w:type="dxa"/>
        <w:tblInd w:w="103" w:type="dxa"/>
        <w:tblLook w:val="04A0" w:firstRow="1" w:lastRow="0" w:firstColumn="1" w:lastColumn="0" w:noHBand="0" w:noVBand="1"/>
      </w:tblPr>
      <w:tblGrid>
        <w:gridCol w:w="2928"/>
        <w:gridCol w:w="1468"/>
        <w:gridCol w:w="1348"/>
        <w:gridCol w:w="1348"/>
        <w:gridCol w:w="1348"/>
        <w:gridCol w:w="1348"/>
      </w:tblGrid>
      <w:tr w:rsidR="006F2E77" w:rsidRPr="006F2E77" w:rsidTr="006F2E77">
        <w:trPr>
          <w:trHeight w:val="300"/>
        </w:trPr>
        <w:tc>
          <w:tcPr>
            <w:tcW w:w="2928" w:type="dxa"/>
            <w:tcBorders>
              <w:top w:val="single" w:sz="4" w:space="0" w:color="auto"/>
              <w:left w:val="single" w:sz="4" w:space="0" w:color="auto"/>
              <w:bottom w:val="nil"/>
              <w:right w:val="nil"/>
            </w:tcBorders>
            <w:shd w:val="clear" w:color="000000" w:fill="C0C0C0"/>
            <w:noWrap/>
            <w:vAlign w:val="bottom"/>
            <w:hideMark/>
          </w:tcPr>
          <w:p w:rsidR="006F2E77" w:rsidRPr="006F2E77" w:rsidRDefault="006F2E77" w:rsidP="006F2E77">
            <w:pPr>
              <w:rPr>
                <w:rFonts w:eastAsia="Times New Roman"/>
                <w:b/>
                <w:bCs/>
                <w:sz w:val="22"/>
                <w:szCs w:val="22"/>
                <w:lang w:eastAsia="en-GB"/>
              </w:rPr>
            </w:pPr>
            <w:r w:rsidRPr="006F2E77">
              <w:rPr>
                <w:rFonts w:eastAsia="Times New Roman"/>
                <w:b/>
                <w:bCs/>
                <w:sz w:val="22"/>
                <w:szCs w:val="22"/>
                <w:lang w:eastAsia="en-GB"/>
              </w:rPr>
              <w:t> </w:t>
            </w:r>
          </w:p>
        </w:tc>
        <w:tc>
          <w:tcPr>
            <w:tcW w:w="1468" w:type="dxa"/>
            <w:tcBorders>
              <w:top w:val="single" w:sz="4" w:space="0" w:color="auto"/>
              <w:left w:val="nil"/>
              <w:bottom w:val="nil"/>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2015/16</w:t>
            </w:r>
          </w:p>
        </w:tc>
        <w:tc>
          <w:tcPr>
            <w:tcW w:w="1348" w:type="dxa"/>
            <w:tcBorders>
              <w:top w:val="single" w:sz="4" w:space="0" w:color="auto"/>
              <w:left w:val="nil"/>
              <w:bottom w:val="nil"/>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2016/17</w:t>
            </w:r>
          </w:p>
        </w:tc>
        <w:tc>
          <w:tcPr>
            <w:tcW w:w="1348" w:type="dxa"/>
            <w:tcBorders>
              <w:top w:val="single" w:sz="4" w:space="0" w:color="auto"/>
              <w:left w:val="nil"/>
              <w:bottom w:val="nil"/>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2017/18</w:t>
            </w:r>
          </w:p>
        </w:tc>
        <w:tc>
          <w:tcPr>
            <w:tcW w:w="1348" w:type="dxa"/>
            <w:tcBorders>
              <w:top w:val="single" w:sz="4" w:space="0" w:color="auto"/>
              <w:left w:val="nil"/>
              <w:bottom w:val="nil"/>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2018/19</w:t>
            </w:r>
          </w:p>
        </w:tc>
        <w:tc>
          <w:tcPr>
            <w:tcW w:w="1348" w:type="dxa"/>
            <w:tcBorders>
              <w:top w:val="single" w:sz="4" w:space="0" w:color="auto"/>
              <w:left w:val="nil"/>
              <w:bottom w:val="nil"/>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2019/20</w:t>
            </w:r>
          </w:p>
        </w:tc>
      </w:tr>
      <w:tr w:rsidR="006F2E77" w:rsidRPr="006F2E77" w:rsidTr="006F2E77">
        <w:trPr>
          <w:trHeight w:val="300"/>
        </w:trPr>
        <w:tc>
          <w:tcPr>
            <w:tcW w:w="2928" w:type="dxa"/>
            <w:tcBorders>
              <w:top w:val="nil"/>
              <w:left w:val="single" w:sz="4" w:space="0" w:color="auto"/>
              <w:bottom w:val="nil"/>
              <w:right w:val="nil"/>
            </w:tcBorders>
            <w:shd w:val="clear" w:color="000000" w:fill="C0C0C0"/>
            <w:noWrap/>
            <w:vAlign w:val="bottom"/>
            <w:hideMark/>
          </w:tcPr>
          <w:p w:rsidR="006F2E77" w:rsidRPr="006F2E77" w:rsidRDefault="006F2E77" w:rsidP="006F2E77">
            <w:pPr>
              <w:rPr>
                <w:rFonts w:eastAsia="Times New Roman"/>
                <w:b/>
                <w:bCs/>
                <w:sz w:val="22"/>
                <w:szCs w:val="22"/>
                <w:lang w:eastAsia="en-GB"/>
              </w:rPr>
            </w:pPr>
            <w:r w:rsidRPr="006F2E77">
              <w:rPr>
                <w:rFonts w:eastAsia="Times New Roman"/>
                <w:b/>
                <w:bCs/>
                <w:sz w:val="22"/>
                <w:szCs w:val="22"/>
                <w:lang w:eastAsia="en-GB"/>
              </w:rPr>
              <w:t> </w:t>
            </w:r>
          </w:p>
        </w:tc>
        <w:tc>
          <w:tcPr>
            <w:tcW w:w="1468" w:type="dxa"/>
            <w:tcBorders>
              <w:top w:val="nil"/>
              <w:left w:val="nil"/>
              <w:bottom w:val="nil"/>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Actuals</w:t>
            </w:r>
          </w:p>
        </w:tc>
        <w:tc>
          <w:tcPr>
            <w:tcW w:w="1348" w:type="dxa"/>
            <w:tcBorders>
              <w:top w:val="nil"/>
              <w:left w:val="nil"/>
              <w:bottom w:val="nil"/>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Estimate</w:t>
            </w:r>
          </w:p>
        </w:tc>
        <w:tc>
          <w:tcPr>
            <w:tcW w:w="1348" w:type="dxa"/>
            <w:tcBorders>
              <w:top w:val="nil"/>
              <w:left w:val="nil"/>
              <w:bottom w:val="nil"/>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Estimate</w:t>
            </w:r>
          </w:p>
        </w:tc>
        <w:tc>
          <w:tcPr>
            <w:tcW w:w="1348" w:type="dxa"/>
            <w:tcBorders>
              <w:top w:val="nil"/>
              <w:left w:val="nil"/>
              <w:bottom w:val="nil"/>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Estimate</w:t>
            </w:r>
          </w:p>
        </w:tc>
        <w:tc>
          <w:tcPr>
            <w:tcW w:w="1348" w:type="dxa"/>
            <w:tcBorders>
              <w:top w:val="nil"/>
              <w:left w:val="nil"/>
              <w:bottom w:val="nil"/>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Estimate</w:t>
            </w:r>
          </w:p>
        </w:tc>
      </w:tr>
      <w:tr w:rsidR="006F2E77" w:rsidRPr="006F2E77" w:rsidTr="006F2E77">
        <w:trPr>
          <w:trHeight w:val="300"/>
        </w:trPr>
        <w:tc>
          <w:tcPr>
            <w:tcW w:w="2928" w:type="dxa"/>
            <w:tcBorders>
              <w:top w:val="nil"/>
              <w:left w:val="single" w:sz="4" w:space="0" w:color="auto"/>
              <w:bottom w:val="single" w:sz="4" w:space="0" w:color="auto"/>
              <w:right w:val="nil"/>
            </w:tcBorders>
            <w:shd w:val="clear" w:color="000000" w:fill="C0C0C0"/>
            <w:noWrap/>
            <w:vAlign w:val="bottom"/>
            <w:hideMark/>
          </w:tcPr>
          <w:p w:rsidR="006F2E77" w:rsidRPr="006F2E77" w:rsidRDefault="006F2E77" w:rsidP="006F2E77">
            <w:pPr>
              <w:rPr>
                <w:rFonts w:eastAsia="Times New Roman"/>
                <w:b/>
                <w:bCs/>
                <w:sz w:val="22"/>
                <w:szCs w:val="22"/>
                <w:lang w:eastAsia="en-GB"/>
              </w:rPr>
            </w:pPr>
            <w:r w:rsidRPr="006F2E77">
              <w:rPr>
                <w:rFonts w:eastAsia="Times New Roman"/>
                <w:b/>
                <w:bCs/>
                <w:sz w:val="22"/>
                <w:szCs w:val="22"/>
                <w:lang w:eastAsia="en-GB"/>
              </w:rPr>
              <w:t> </w:t>
            </w:r>
          </w:p>
        </w:tc>
        <w:tc>
          <w:tcPr>
            <w:tcW w:w="1468" w:type="dxa"/>
            <w:tcBorders>
              <w:top w:val="nil"/>
              <w:left w:val="nil"/>
              <w:bottom w:val="single" w:sz="4" w:space="0" w:color="auto"/>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£000's</w:t>
            </w:r>
          </w:p>
        </w:tc>
        <w:tc>
          <w:tcPr>
            <w:tcW w:w="1348" w:type="dxa"/>
            <w:tcBorders>
              <w:top w:val="nil"/>
              <w:left w:val="nil"/>
              <w:bottom w:val="single" w:sz="4" w:space="0" w:color="auto"/>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£000's</w:t>
            </w:r>
          </w:p>
        </w:tc>
        <w:tc>
          <w:tcPr>
            <w:tcW w:w="1348" w:type="dxa"/>
            <w:tcBorders>
              <w:top w:val="nil"/>
              <w:left w:val="nil"/>
              <w:bottom w:val="single" w:sz="4" w:space="0" w:color="auto"/>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£000's</w:t>
            </w:r>
          </w:p>
        </w:tc>
        <w:tc>
          <w:tcPr>
            <w:tcW w:w="1348" w:type="dxa"/>
            <w:tcBorders>
              <w:top w:val="nil"/>
              <w:left w:val="nil"/>
              <w:bottom w:val="single" w:sz="4" w:space="0" w:color="auto"/>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£000's</w:t>
            </w:r>
          </w:p>
        </w:tc>
        <w:tc>
          <w:tcPr>
            <w:tcW w:w="1348" w:type="dxa"/>
            <w:tcBorders>
              <w:top w:val="nil"/>
              <w:left w:val="nil"/>
              <w:bottom w:val="single" w:sz="4" w:space="0" w:color="auto"/>
              <w:right w:val="single" w:sz="4" w:space="0" w:color="auto"/>
            </w:tcBorders>
            <w:shd w:val="clear" w:color="000000" w:fill="C0C0C0"/>
            <w:noWrap/>
            <w:vAlign w:val="bottom"/>
            <w:hideMark/>
          </w:tcPr>
          <w:p w:rsidR="006F2E77" w:rsidRPr="006F2E77" w:rsidRDefault="006F2E77" w:rsidP="006F2E77">
            <w:pPr>
              <w:jc w:val="center"/>
              <w:rPr>
                <w:rFonts w:eastAsia="Times New Roman"/>
                <w:b/>
                <w:bCs/>
                <w:sz w:val="22"/>
                <w:szCs w:val="22"/>
                <w:lang w:eastAsia="en-GB"/>
              </w:rPr>
            </w:pPr>
            <w:r w:rsidRPr="006F2E77">
              <w:rPr>
                <w:rFonts w:eastAsia="Times New Roman"/>
                <w:b/>
                <w:bCs/>
                <w:sz w:val="22"/>
                <w:szCs w:val="22"/>
                <w:lang w:eastAsia="en-GB"/>
              </w:rPr>
              <w:t>£000's</w:t>
            </w:r>
          </w:p>
        </w:tc>
      </w:tr>
      <w:tr w:rsidR="006F2E77" w:rsidRPr="006F2E77" w:rsidTr="006F2E77">
        <w:trPr>
          <w:trHeight w:val="285"/>
        </w:trPr>
        <w:tc>
          <w:tcPr>
            <w:tcW w:w="2928" w:type="dxa"/>
            <w:tcBorders>
              <w:top w:val="nil"/>
              <w:left w:val="single" w:sz="4" w:space="0" w:color="auto"/>
              <w:bottom w:val="nil"/>
              <w:right w:val="single" w:sz="4" w:space="0" w:color="auto"/>
            </w:tcBorders>
            <w:shd w:val="clear" w:color="auto" w:fill="auto"/>
            <w:noWrap/>
            <w:vAlign w:val="bottom"/>
            <w:hideMark/>
          </w:tcPr>
          <w:p w:rsidR="006F2E77" w:rsidRPr="006F2E77" w:rsidRDefault="006F2E77" w:rsidP="006F2E77">
            <w:pPr>
              <w:rPr>
                <w:rFonts w:eastAsia="Times New Roman"/>
                <w:sz w:val="22"/>
                <w:szCs w:val="22"/>
                <w:lang w:eastAsia="en-GB"/>
              </w:rPr>
            </w:pPr>
            <w:r w:rsidRPr="006F2E77">
              <w:rPr>
                <w:rFonts w:eastAsia="Times New Roman"/>
                <w:sz w:val="22"/>
                <w:szCs w:val="22"/>
                <w:lang w:eastAsia="en-GB"/>
              </w:rPr>
              <w:t>General Fund</w:t>
            </w:r>
          </w:p>
        </w:tc>
        <w:tc>
          <w:tcPr>
            <w:tcW w:w="1468" w:type="dxa"/>
            <w:tcBorders>
              <w:top w:val="nil"/>
              <w:left w:val="nil"/>
              <w:bottom w:val="nil"/>
              <w:right w:val="single" w:sz="4" w:space="0" w:color="auto"/>
            </w:tcBorders>
            <w:shd w:val="clear" w:color="auto" w:fill="auto"/>
            <w:noWrap/>
            <w:vAlign w:val="bottom"/>
            <w:hideMark/>
          </w:tcPr>
          <w:p w:rsidR="006F2E77" w:rsidRPr="006F2E77" w:rsidRDefault="006F2E77" w:rsidP="006F2E77">
            <w:pPr>
              <w:jc w:val="center"/>
              <w:rPr>
                <w:rFonts w:eastAsia="Times New Roman"/>
                <w:sz w:val="22"/>
                <w:szCs w:val="22"/>
                <w:lang w:eastAsia="en-GB"/>
              </w:rPr>
            </w:pPr>
            <w:r w:rsidRPr="006F2E77">
              <w:rPr>
                <w:rFonts w:eastAsia="Times New Roman"/>
                <w:sz w:val="22"/>
                <w:szCs w:val="22"/>
                <w:lang w:eastAsia="en-GB"/>
              </w:rPr>
              <w:t>-9.1%</w:t>
            </w:r>
          </w:p>
        </w:tc>
        <w:tc>
          <w:tcPr>
            <w:tcW w:w="1348" w:type="dxa"/>
            <w:tcBorders>
              <w:top w:val="nil"/>
              <w:left w:val="nil"/>
              <w:bottom w:val="nil"/>
              <w:right w:val="single" w:sz="4" w:space="0" w:color="auto"/>
            </w:tcBorders>
            <w:shd w:val="clear" w:color="auto" w:fill="auto"/>
            <w:noWrap/>
            <w:vAlign w:val="bottom"/>
            <w:hideMark/>
          </w:tcPr>
          <w:p w:rsidR="006F2E77" w:rsidRPr="006F2E77" w:rsidRDefault="006F2E77" w:rsidP="006F2E77">
            <w:pPr>
              <w:jc w:val="center"/>
              <w:rPr>
                <w:rFonts w:eastAsia="Times New Roman"/>
                <w:sz w:val="22"/>
                <w:szCs w:val="22"/>
                <w:lang w:eastAsia="en-GB"/>
              </w:rPr>
            </w:pPr>
            <w:r w:rsidRPr="006F2E77">
              <w:rPr>
                <w:rFonts w:eastAsia="Times New Roman"/>
                <w:sz w:val="22"/>
                <w:szCs w:val="22"/>
                <w:lang w:eastAsia="en-GB"/>
              </w:rPr>
              <w:t>-3.8%</w:t>
            </w:r>
          </w:p>
        </w:tc>
        <w:tc>
          <w:tcPr>
            <w:tcW w:w="1348" w:type="dxa"/>
            <w:tcBorders>
              <w:top w:val="nil"/>
              <w:left w:val="nil"/>
              <w:bottom w:val="nil"/>
              <w:right w:val="single" w:sz="4" w:space="0" w:color="auto"/>
            </w:tcBorders>
            <w:shd w:val="clear" w:color="auto" w:fill="auto"/>
            <w:noWrap/>
            <w:vAlign w:val="bottom"/>
            <w:hideMark/>
          </w:tcPr>
          <w:p w:rsidR="006F2E77" w:rsidRPr="006F2E77" w:rsidRDefault="006F2E77" w:rsidP="006F2E77">
            <w:pPr>
              <w:jc w:val="center"/>
              <w:rPr>
                <w:rFonts w:eastAsia="Times New Roman"/>
                <w:sz w:val="22"/>
                <w:szCs w:val="22"/>
                <w:lang w:eastAsia="en-GB"/>
              </w:rPr>
            </w:pPr>
            <w:r w:rsidRPr="006F2E77">
              <w:rPr>
                <w:rFonts w:eastAsia="Times New Roman"/>
                <w:sz w:val="22"/>
                <w:szCs w:val="22"/>
                <w:lang w:eastAsia="en-GB"/>
              </w:rPr>
              <w:t>-4.6%</w:t>
            </w:r>
          </w:p>
        </w:tc>
        <w:tc>
          <w:tcPr>
            <w:tcW w:w="1348" w:type="dxa"/>
            <w:tcBorders>
              <w:top w:val="nil"/>
              <w:left w:val="nil"/>
              <w:bottom w:val="nil"/>
              <w:right w:val="single" w:sz="4" w:space="0" w:color="auto"/>
            </w:tcBorders>
            <w:shd w:val="clear" w:color="auto" w:fill="auto"/>
            <w:noWrap/>
            <w:vAlign w:val="bottom"/>
            <w:hideMark/>
          </w:tcPr>
          <w:p w:rsidR="006F2E77" w:rsidRPr="006F2E77" w:rsidRDefault="006F2E77" w:rsidP="006F2E77">
            <w:pPr>
              <w:jc w:val="center"/>
              <w:rPr>
                <w:rFonts w:eastAsia="Times New Roman"/>
                <w:sz w:val="22"/>
                <w:szCs w:val="22"/>
                <w:lang w:eastAsia="en-GB"/>
              </w:rPr>
            </w:pPr>
            <w:r w:rsidRPr="006F2E77">
              <w:rPr>
                <w:rFonts w:eastAsia="Times New Roman"/>
                <w:sz w:val="22"/>
                <w:szCs w:val="22"/>
                <w:lang w:eastAsia="en-GB"/>
              </w:rPr>
              <w:t>-3.2%</w:t>
            </w:r>
          </w:p>
        </w:tc>
        <w:tc>
          <w:tcPr>
            <w:tcW w:w="1348" w:type="dxa"/>
            <w:tcBorders>
              <w:top w:val="nil"/>
              <w:left w:val="nil"/>
              <w:bottom w:val="nil"/>
              <w:right w:val="single" w:sz="4" w:space="0" w:color="auto"/>
            </w:tcBorders>
            <w:shd w:val="clear" w:color="auto" w:fill="auto"/>
            <w:noWrap/>
            <w:vAlign w:val="bottom"/>
            <w:hideMark/>
          </w:tcPr>
          <w:p w:rsidR="006F2E77" w:rsidRPr="006F2E77" w:rsidRDefault="006F2E77" w:rsidP="006F2E77">
            <w:pPr>
              <w:jc w:val="center"/>
              <w:rPr>
                <w:rFonts w:eastAsia="Times New Roman"/>
                <w:sz w:val="22"/>
                <w:szCs w:val="22"/>
                <w:lang w:eastAsia="en-GB"/>
              </w:rPr>
            </w:pPr>
            <w:r w:rsidRPr="006F2E77">
              <w:rPr>
                <w:rFonts w:eastAsia="Times New Roman"/>
                <w:sz w:val="22"/>
                <w:szCs w:val="22"/>
                <w:lang w:eastAsia="en-GB"/>
              </w:rPr>
              <w:t>-2.0%</w:t>
            </w:r>
          </w:p>
        </w:tc>
      </w:tr>
      <w:tr w:rsidR="006F2E77" w:rsidRPr="006F2E77" w:rsidTr="006F2E77">
        <w:trPr>
          <w:trHeight w:val="285"/>
        </w:trPr>
        <w:tc>
          <w:tcPr>
            <w:tcW w:w="2928" w:type="dxa"/>
            <w:tcBorders>
              <w:top w:val="nil"/>
              <w:left w:val="single" w:sz="4" w:space="0" w:color="auto"/>
              <w:bottom w:val="single" w:sz="4" w:space="0" w:color="auto"/>
              <w:right w:val="single" w:sz="4" w:space="0" w:color="auto"/>
            </w:tcBorders>
            <w:shd w:val="clear" w:color="auto" w:fill="auto"/>
            <w:noWrap/>
            <w:vAlign w:val="bottom"/>
            <w:hideMark/>
          </w:tcPr>
          <w:p w:rsidR="006F2E77" w:rsidRPr="006F2E77" w:rsidRDefault="006F2E77" w:rsidP="006F2E77">
            <w:pPr>
              <w:rPr>
                <w:rFonts w:eastAsia="Times New Roman"/>
                <w:sz w:val="22"/>
                <w:szCs w:val="22"/>
                <w:lang w:eastAsia="en-GB"/>
              </w:rPr>
            </w:pPr>
            <w:r w:rsidRPr="006F2E77">
              <w:rPr>
                <w:rFonts w:eastAsia="Times New Roman"/>
                <w:sz w:val="22"/>
                <w:szCs w:val="22"/>
                <w:lang w:eastAsia="en-GB"/>
              </w:rPr>
              <w:t>HRA</w:t>
            </w:r>
          </w:p>
        </w:tc>
        <w:tc>
          <w:tcPr>
            <w:tcW w:w="1468" w:type="dxa"/>
            <w:tcBorders>
              <w:top w:val="nil"/>
              <w:left w:val="nil"/>
              <w:bottom w:val="single" w:sz="4" w:space="0" w:color="auto"/>
              <w:right w:val="single" w:sz="4" w:space="0" w:color="auto"/>
            </w:tcBorders>
            <w:shd w:val="clear" w:color="auto" w:fill="auto"/>
            <w:noWrap/>
            <w:vAlign w:val="bottom"/>
            <w:hideMark/>
          </w:tcPr>
          <w:p w:rsidR="006F2E77" w:rsidRPr="006F2E77" w:rsidRDefault="006F2E77" w:rsidP="006F2E77">
            <w:pPr>
              <w:jc w:val="center"/>
              <w:rPr>
                <w:rFonts w:eastAsia="Times New Roman"/>
                <w:sz w:val="22"/>
                <w:szCs w:val="22"/>
                <w:lang w:eastAsia="en-GB"/>
              </w:rPr>
            </w:pPr>
            <w:r w:rsidRPr="006F2E77">
              <w:rPr>
                <w:rFonts w:eastAsia="Times New Roman"/>
                <w:sz w:val="22"/>
                <w:szCs w:val="22"/>
                <w:lang w:eastAsia="en-GB"/>
              </w:rPr>
              <w:t>16.8%</w:t>
            </w:r>
          </w:p>
        </w:tc>
        <w:tc>
          <w:tcPr>
            <w:tcW w:w="1348" w:type="dxa"/>
            <w:tcBorders>
              <w:top w:val="nil"/>
              <w:left w:val="nil"/>
              <w:bottom w:val="single" w:sz="4" w:space="0" w:color="auto"/>
              <w:right w:val="single" w:sz="4" w:space="0" w:color="auto"/>
            </w:tcBorders>
            <w:shd w:val="clear" w:color="auto" w:fill="auto"/>
            <w:noWrap/>
            <w:vAlign w:val="bottom"/>
            <w:hideMark/>
          </w:tcPr>
          <w:p w:rsidR="006F2E77" w:rsidRPr="006F2E77" w:rsidRDefault="006F2E77" w:rsidP="006F2E77">
            <w:pPr>
              <w:jc w:val="center"/>
              <w:rPr>
                <w:rFonts w:eastAsia="Times New Roman"/>
                <w:sz w:val="22"/>
                <w:szCs w:val="22"/>
                <w:lang w:eastAsia="en-GB"/>
              </w:rPr>
            </w:pPr>
            <w:r w:rsidRPr="006F2E77">
              <w:rPr>
                <w:rFonts w:eastAsia="Times New Roman"/>
                <w:sz w:val="22"/>
                <w:szCs w:val="22"/>
                <w:lang w:eastAsia="en-GB"/>
              </w:rPr>
              <w:t>17.3%</w:t>
            </w:r>
          </w:p>
        </w:tc>
        <w:tc>
          <w:tcPr>
            <w:tcW w:w="1348" w:type="dxa"/>
            <w:tcBorders>
              <w:top w:val="nil"/>
              <w:left w:val="nil"/>
              <w:bottom w:val="single" w:sz="4" w:space="0" w:color="auto"/>
              <w:right w:val="single" w:sz="4" w:space="0" w:color="auto"/>
            </w:tcBorders>
            <w:shd w:val="clear" w:color="auto" w:fill="auto"/>
            <w:noWrap/>
            <w:vAlign w:val="bottom"/>
            <w:hideMark/>
          </w:tcPr>
          <w:p w:rsidR="006F2E77" w:rsidRPr="006F2E77" w:rsidRDefault="006F2E77" w:rsidP="006F2E77">
            <w:pPr>
              <w:jc w:val="center"/>
              <w:rPr>
                <w:rFonts w:eastAsia="Times New Roman"/>
                <w:sz w:val="22"/>
                <w:szCs w:val="22"/>
                <w:lang w:eastAsia="en-GB"/>
              </w:rPr>
            </w:pPr>
            <w:r w:rsidRPr="006F2E77">
              <w:rPr>
                <w:rFonts w:eastAsia="Times New Roman"/>
                <w:sz w:val="22"/>
                <w:szCs w:val="22"/>
                <w:lang w:eastAsia="en-GB"/>
              </w:rPr>
              <w:t>18.7%</w:t>
            </w:r>
          </w:p>
        </w:tc>
        <w:tc>
          <w:tcPr>
            <w:tcW w:w="1348" w:type="dxa"/>
            <w:tcBorders>
              <w:top w:val="nil"/>
              <w:left w:val="nil"/>
              <w:bottom w:val="single" w:sz="4" w:space="0" w:color="auto"/>
              <w:right w:val="single" w:sz="4" w:space="0" w:color="auto"/>
            </w:tcBorders>
            <w:shd w:val="clear" w:color="auto" w:fill="auto"/>
            <w:noWrap/>
            <w:vAlign w:val="bottom"/>
            <w:hideMark/>
          </w:tcPr>
          <w:p w:rsidR="006F2E77" w:rsidRPr="006F2E77" w:rsidRDefault="006F2E77" w:rsidP="006F2E77">
            <w:pPr>
              <w:jc w:val="center"/>
              <w:rPr>
                <w:rFonts w:eastAsia="Times New Roman"/>
                <w:sz w:val="22"/>
                <w:szCs w:val="22"/>
                <w:lang w:eastAsia="en-GB"/>
              </w:rPr>
            </w:pPr>
            <w:r w:rsidRPr="006F2E77">
              <w:rPr>
                <w:rFonts w:eastAsia="Times New Roman"/>
                <w:sz w:val="22"/>
                <w:szCs w:val="22"/>
                <w:lang w:eastAsia="en-GB"/>
              </w:rPr>
              <w:t>19.1%</w:t>
            </w:r>
          </w:p>
        </w:tc>
        <w:tc>
          <w:tcPr>
            <w:tcW w:w="1348" w:type="dxa"/>
            <w:tcBorders>
              <w:top w:val="nil"/>
              <w:left w:val="nil"/>
              <w:bottom w:val="single" w:sz="4" w:space="0" w:color="auto"/>
              <w:right w:val="single" w:sz="4" w:space="0" w:color="auto"/>
            </w:tcBorders>
            <w:shd w:val="clear" w:color="auto" w:fill="auto"/>
            <w:noWrap/>
            <w:vAlign w:val="bottom"/>
            <w:hideMark/>
          </w:tcPr>
          <w:p w:rsidR="006F2E77" w:rsidRPr="006F2E77" w:rsidRDefault="006F2E77" w:rsidP="006F2E77">
            <w:pPr>
              <w:jc w:val="center"/>
              <w:rPr>
                <w:rFonts w:eastAsia="Times New Roman"/>
                <w:sz w:val="22"/>
                <w:szCs w:val="22"/>
                <w:lang w:eastAsia="en-GB"/>
              </w:rPr>
            </w:pPr>
            <w:r w:rsidRPr="006F2E77">
              <w:rPr>
                <w:rFonts w:eastAsia="Times New Roman"/>
                <w:sz w:val="22"/>
                <w:szCs w:val="22"/>
                <w:lang w:eastAsia="en-GB"/>
              </w:rPr>
              <w:t>19.2%</w:t>
            </w:r>
          </w:p>
        </w:tc>
      </w:tr>
    </w:tbl>
    <w:p w:rsidR="006F2E77" w:rsidRDefault="006F2E77" w:rsidP="00E17AF1">
      <w:pPr>
        <w:rPr>
          <w:rFonts w:eastAsia="Times New Roman" w:cs="Times New Roman"/>
        </w:rPr>
      </w:pPr>
    </w:p>
    <w:p w:rsidR="00E17AF1" w:rsidRPr="00E17AF1" w:rsidRDefault="00E17AF1" w:rsidP="00E17AF1">
      <w:pPr>
        <w:rPr>
          <w:rFonts w:eastAsia="Times New Roman" w:cs="Times New Roman"/>
          <w:b/>
        </w:rPr>
      </w:pPr>
      <w:r w:rsidRPr="00E17AF1">
        <w:rPr>
          <w:rFonts w:eastAsia="Times New Roman" w:cs="Times New Roman"/>
          <w:b/>
        </w:rPr>
        <w:t>D. Incremental Impact of Capital Investment Decisions on Council Tax and Rents</w:t>
      </w:r>
    </w:p>
    <w:p w:rsidR="00E17AF1" w:rsidRPr="00E17AF1" w:rsidRDefault="00E17AF1" w:rsidP="00E17AF1">
      <w:pPr>
        <w:rPr>
          <w:rFonts w:eastAsia="Times New Roman" w:cs="Times New Roman"/>
          <w:b/>
        </w:rPr>
      </w:pPr>
    </w:p>
    <w:p w:rsidR="00E17AF1" w:rsidRPr="00E17AF1" w:rsidRDefault="00E17AF1" w:rsidP="00E17AF1">
      <w:pPr>
        <w:rPr>
          <w:rFonts w:eastAsia="Times New Roman" w:cs="Times New Roman"/>
          <w:b/>
        </w:rPr>
      </w:pPr>
      <w:r w:rsidRPr="00E17AF1">
        <w:rPr>
          <w:rFonts w:eastAsia="Times New Roman" w:cs="Times New Roman"/>
          <w:b/>
        </w:rPr>
        <w:t>Council Tax</w:t>
      </w:r>
    </w:p>
    <w:p w:rsidR="00E17AF1" w:rsidRPr="00E17AF1" w:rsidRDefault="00E17AF1" w:rsidP="00E17AF1">
      <w:pPr>
        <w:numPr>
          <w:ilvl w:val="0"/>
          <w:numId w:val="1"/>
        </w:numPr>
        <w:ind w:left="993" w:hanging="426"/>
        <w:rPr>
          <w:rFonts w:eastAsia="Times New Roman" w:cs="Times New Roman"/>
        </w:rPr>
      </w:pPr>
      <w:r w:rsidRPr="00E17AF1">
        <w:rPr>
          <w:rFonts w:eastAsia="Times New Roman" w:cs="Times New Roman"/>
        </w:rPr>
        <w:t xml:space="preserve">The estimate of the incremental impact of capital investment decisions on the Council Tax is shown below; it illustrates the impact of capital investment decisions on the Band D Council Tax. </w:t>
      </w:r>
    </w:p>
    <w:p w:rsidR="00E17AF1" w:rsidRPr="00E17AF1" w:rsidRDefault="00E17AF1" w:rsidP="00E17AF1">
      <w:pPr>
        <w:ind w:left="567"/>
        <w:rPr>
          <w:rFonts w:eastAsia="Times New Roman" w:cs="Times New Roman"/>
        </w:rPr>
      </w:pPr>
    </w:p>
    <w:p w:rsidR="00E17AF1" w:rsidRPr="00E17AF1" w:rsidRDefault="00E17AF1" w:rsidP="00E17AF1">
      <w:pPr>
        <w:numPr>
          <w:ilvl w:val="0"/>
          <w:numId w:val="1"/>
        </w:numPr>
        <w:tabs>
          <w:tab w:val="left" w:pos="993"/>
        </w:tabs>
        <w:ind w:left="993" w:hanging="426"/>
        <w:rPr>
          <w:rFonts w:eastAsia="Times New Roman" w:cs="Times New Roman"/>
        </w:rPr>
      </w:pPr>
      <w:r w:rsidRPr="00E17AF1">
        <w:rPr>
          <w:rFonts w:eastAsia="Times New Roman" w:cs="Times New Roman"/>
        </w:rPr>
        <w:t>The figures in Table 4 below have been calculated by looking at those schemes that are uncommitted in the current Capital Programme and looking at the impact they will have on Council Tax after taking into account capital receipts, grants and revenue contributions</w:t>
      </w:r>
    </w:p>
    <w:p w:rsidR="00E17AF1" w:rsidRPr="00E17AF1" w:rsidRDefault="00E17AF1" w:rsidP="00E17AF1">
      <w:pPr>
        <w:ind w:left="993" w:hanging="426"/>
        <w:rPr>
          <w:rFonts w:eastAsia="Times New Roman" w:cs="Times New Roman"/>
        </w:rPr>
      </w:pPr>
    </w:p>
    <w:p w:rsidR="00E17AF1" w:rsidRPr="00E17AF1" w:rsidRDefault="00E17AF1" w:rsidP="00E17AF1">
      <w:pPr>
        <w:numPr>
          <w:ilvl w:val="0"/>
          <w:numId w:val="1"/>
        </w:numPr>
        <w:tabs>
          <w:tab w:val="left" w:pos="993"/>
        </w:tabs>
        <w:ind w:left="993" w:hanging="426"/>
        <w:rPr>
          <w:rFonts w:eastAsia="Times New Roman" w:cs="Times New Roman"/>
        </w:rPr>
      </w:pPr>
      <w:r w:rsidRPr="00E17AF1">
        <w:rPr>
          <w:rFonts w:eastAsia="Times New Roman" w:cs="Times New Roman"/>
        </w:rPr>
        <w:t xml:space="preserve">The Council will not enter into any uncommitted capital scheme until the source of funding is confirmed, e.g. Capital receipts, grants, S106 or </w:t>
      </w:r>
      <w:r w:rsidRPr="00E17AF1">
        <w:rPr>
          <w:rFonts w:eastAsia="Times New Roman" w:cs="Times New Roman"/>
        </w:rPr>
        <w:lastRenderedPageBreak/>
        <w:t xml:space="preserve">prudential borrowing.  This will ensure we can avoid any unplanned revenue consequences as a result of capital expenditure. </w:t>
      </w:r>
    </w:p>
    <w:p w:rsidR="00E17AF1" w:rsidRPr="00E17AF1" w:rsidRDefault="00E17AF1" w:rsidP="00E17AF1">
      <w:pPr>
        <w:ind w:left="180"/>
        <w:rPr>
          <w:rFonts w:eastAsia="Times New Roman" w:cs="Times New Roman"/>
          <w:highlight w:val="yellow"/>
        </w:rPr>
      </w:pPr>
    </w:p>
    <w:p w:rsidR="00E17AF1" w:rsidRPr="00E17AF1" w:rsidRDefault="00E17AF1" w:rsidP="00E17AF1">
      <w:pPr>
        <w:rPr>
          <w:rFonts w:eastAsia="Times New Roman" w:cs="Times New Roman"/>
          <w:b/>
        </w:rPr>
      </w:pPr>
      <w:r w:rsidRPr="00E17AF1">
        <w:rPr>
          <w:rFonts w:eastAsia="Times New Roman" w:cs="Times New Roman"/>
          <w:b/>
        </w:rPr>
        <w:t>Table 4:- Potential Impact of Capital Expenditure on Council Tax</w:t>
      </w:r>
    </w:p>
    <w:p w:rsidR="00E17AF1" w:rsidRPr="00E17AF1" w:rsidRDefault="00E17AF1" w:rsidP="00E17AF1">
      <w:pPr>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662A94">
        <w:trPr>
          <w:trHeight w:val="300"/>
        </w:trPr>
        <w:tc>
          <w:tcPr>
            <w:tcW w:w="2920" w:type="dxa"/>
            <w:tcBorders>
              <w:top w:val="single" w:sz="8" w:space="0" w:color="auto"/>
              <w:left w:val="single" w:sz="8" w:space="0" w:color="auto"/>
              <w:bottom w:val="nil"/>
              <w:right w:val="single" w:sz="4" w:space="0" w:color="auto"/>
            </w:tcBorders>
            <w:shd w:val="clear" w:color="000000" w:fill="BFBFBF"/>
            <w:noWrap/>
            <w:vAlign w:val="bottom"/>
            <w:hideMark/>
          </w:tcPr>
          <w:p w:rsidR="00E17AF1" w:rsidRPr="00E17AF1" w:rsidRDefault="00E17AF1" w:rsidP="00E17AF1">
            <w:pPr>
              <w:rPr>
                <w:rFonts w:ascii="Calibri" w:eastAsia="Times New Roman" w:hAnsi="Calibri" w:cs="Calibri"/>
                <w:color w:val="000000"/>
                <w:sz w:val="22"/>
                <w:szCs w:val="22"/>
                <w:lang w:eastAsia="en-GB"/>
              </w:rPr>
            </w:pPr>
            <w:r w:rsidRPr="00E17AF1">
              <w:rPr>
                <w:rFonts w:ascii="Calibri" w:eastAsia="Times New Roman" w:hAnsi="Calibri" w:cs="Calibri"/>
                <w:color w:val="000000"/>
                <w:sz w:val="22"/>
                <w:szCs w:val="22"/>
                <w:lang w:eastAsia="en-GB"/>
              </w:rPr>
              <w:t> </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0C2A5F">
            <w:pPr>
              <w:jc w:val="center"/>
              <w:rPr>
                <w:rFonts w:eastAsia="Times New Roman"/>
                <w:b/>
                <w:bCs/>
                <w:sz w:val="22"/>
                <w:szCs w:val="22"/>
                <w:lang w:eastAsia="en-GB"/>
              </w:rPr>
            </w:pPr>
            <w:r w:rsidRPr="00E17AF1">
              <w:rPr>
                <w:rFonts w:eastAsia="Times New Roman"/>
                <w:b/>
                <w:bCs/>
                <w:sz w:val="22"/>
                <w:szCs w:val="22"/>
                <w:lang w:eastAsia="en-GB"/>
              </w:rPr>
              <w:t>201</w:t>
            </w:r>
            <w:r w:rsidR="000C2A5F">
              <w:rPr>
                <w:rFonts w:eastAsia="Times New Roman"/>
                <w:b/>
                <w:bCs/>
                <w:sz w:val="22"/>
                <w:szCs w:val="22"/>
                <w:lang w:eastAsia="en-GB"/>
              </w:rPr>
              <w:t>5</w:t>
            </w:r>
            <w:r w:rsidRPr="00E17AF1">
              <w:rPr>
                <w:rFonts w:eastAsia="Times New Roman"/>
                <w:b/>
                <w:bCs/>
                <w:sz w:val="22"/>
                <w:szCs w:val="22"/>
                <w:lang w:eastAsia="en-GB"/>
              </w:rPr>
              <w:t>/1</w:t>
            </w:r>
            <w:r w:rsidR="000C2A5F">
              <w:rPr>
                <w:rFonts w:eastAsia="Times New Roman"/>
                <w:b/>
                <w:bCs/>
                <w:sz w:val="22"/>
                <w:szCs w:val="22"/>
                <w:lang w:eastAsia="en-GB"/>
              </w:rPr>
              <w:t>6</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0C2A5F">
            <w:pPr>
              <w:jc w:val="center"/>
              <w:rPr>
                <w:rFonts w:eastAsia="Times New Roman"/>
                <w:b/>
                <w:bCs/>
                <w:sz w:val="22"/>
                <w:szCs w:val="22"/>
                <w:lang w:eastAsia="en-GB"/>
              </w:rPr>
            </w:pPr>
            <w:r w:rsidRPr="00E17AF1">
              <w:rPr>
                <w:rFonts w:eastAsia="Times New Roman"/>
                <w:b/>
                <w:bCs/>
                <w:sz w:val="22"/>
                <w:szCs w:val="22"/>
                <w:lang w:eastAsia="en-GB"/>
              </w:rPr>
              <w:t>201</w:t>
            </w:r>
            <w:r w:rsidR="000C2A5F">
              <w:rPr>
                <w:rFonts w:eastAsia="Times New Roman"/>
                <w:b/>
                <w:bCs/>
                <w:sz w:val="22"/>
                <w:szCs w:val="22"/>
                <w:lang w:eastAsia="en-GB"/>
              </w:rPr>
              <w:t>6</w:t>
            </w:r>
            <w:r w:rsidRPr="00E17AF1">
              <w:rPr>
                <w:rFonts w:eastAsia="Times New Roman"/>
                <w:b/>
                <w:bCs/>
                <w:sz w:val="22"/>
                <w:szCs w:val="22"/>
                <w:lang w:eastAsia="en-GB"/>
              </w:rPr>
              <w:t>/1</w:t>
            </w:r>
            <w:r w:rsidR="000C2A5F">
              <w:rPr>
                <w:rFonts w:eastAsia="Times New Roman"/>
                <w:b/>
                <w:bCs/>
                <w:sz w:val="22"/>
                <w:szCs w:val="22"/>
                <w:lang w:eastAsia="en-GB"/>
              </w:rPr>
              <w:t>7</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0C2A5F">
            <w:pPr>
              <w:jc w:val="center"/>
              <w:rPr>
                <w:rFonts w:eastAsia="Times New Roman"/>
                <w:b/>
                <w:bCs/>
                <w:sz w:val="22"/>
                <w:szCs w:val="22"/>
                <w:lang w:eastAsia="en-GB"/>
              </w:rPr>
            </w:pPr>
            <w:r w:rsidRPr="00E17AF1">
              <w:rPr>
                <w:rFonts w:eastAsia="Times New Roman"/>
                <w:b/>
                <w:bCs/>
                <w:sz w:val="22"/>
                <w:szCs w:val="22"/>
                <w:lang w:eastAsia="en-GB"/>
              </w:rPr>
              <w:t>201</w:t>
            </w:r>
            <w:r w:rsidR="000C2A5F">
              <w:rPr>
                <w:rFonts w:eastAsia="Times New Roman"/>
                <w:b/>
                <w:bCs/>
                <w:sz w:val="22"/>
                <w:szCs w:val="22"/>
                <w:lang w:eastAsia="en-GB"/>
              </w:rPr>
              <w:t>7</w:t>
            </w:r>
            <w:r w:rsidRPr="00E17AF1">
              <w:rPr>
                <w:rFonts w:eastAsia="Times New Roman"/>
                <w:b/>
                <w:bCs/>
                <w:sz w:val="22"/>
                <w:szCs w:val="22"/>
                <w:lang w:eastAsia="en-GB"/>
              </w:rPr>
              <w:t>/1</w:t>
            </w:r>
            <w:r w:rsidR="000C2A5F">
              <w:rPr>
                <w:rFonts w:eastAsia="Times New Roman"/>
                <w:b/>
                <w:bCs/>
                <w:sz w:val="22"/>
                <w:szCs w:val="22"/>
                <w:lang w:eastAsia="en-GB"/>
              </w:rPr>
              <w:t>8</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0C2A5F">
            <w:pPr>
              <w:jc w:val="center"/>
              <w:rPr>
                <w:rFonts w:eastAsia="Times New Roman"/>
                <w:b/>
                <w:bCs/>
                <w:sz w:val="22"/>
                <w:szCs w:val="22"/>
                <w:lang w:eastAsia="en-GB"/>
              </w:rPr>
            </w:pPr>
            <w:r w:rsidRPr="00E17AF1">
              <w:rPr>
                <w:rFonts w:eastAsia="Times New Roman"/>
                <w:b/>
                <w:bCs/>
                <w:sz w:val="22"/>
                <w:szCs w:val="22"/>
                <w:lang w:eastAsia="en-GB"/>
              </w:rPr>
              <w:t>201</w:t>
            </w:r>
            <w:r w:rsidR="000C2A5F">
              <w:rPr>
                <w:rFonts w:eastAsia="Times New Roman"/>
                <w:b/>
                <w:bCs/>
                <w:sz w:val="22"/>
                <w:szCs w:val="22"/>
                <w:lang w:eastAsia="en-GB"/>
              </w:rPr>
              <w:t>8</w:t>
            </w:r>
            <w:r w:rsidRPr="00E17AF1">
              <w:rPr>
                <w:rFonts w:eastAsia="Times New Roman"/>
                <w:b/>
                <w:bCs/>
                <w:sz w:val="22"/>
                <w:szCs w:val="22"/>
                <w:lang w:eastAsia="en-GB"/>
              </w:rPr>
              <w:t>/1</w:t>
            </w:r>
            <w:r w:rsidR="000C2A5F">
              <w:rPr>
                <w:rFonts w:eastAsia="Times New Roman"/>
                <w:b/>
                <w:bCs/>
                <w:sz w:val="22"/>
                <w:szCs w:val="22"/>
                <w:lang w:eastAsia="en-GB"/>
              </w:rPr>
              <w:t>9</w:t>
            </w:r>
          </w:p>
        </w:tc>
        <w:tc>
          <w:tcPr>
            <w:tcW w:w="1340" w:type="dxa"/>
            <w:tcBorders>
              <w:top w:val="single" w:sz="8" w:space="0" w:color="auto"/>
              <w:left w:val="nil"/>
              <w:bottom w:val="nil"/>
              <w:right w:val="single" w:sz="8" w:space="0" w:color="auto"/>
            </w:tcBorders>
            <w:shd w:val="clear" w:color="000000" w:fill="C0C0C0"/>
            <w:noWrap/>
            <w:vAlign w:val="bottom"/>
            <w:hideMark/>
          </w:tcPr>
          <w:p w:rsidR="00E17AF1" w:rsidRPr="00E17AF1" w:rsidRDefault="00E17AF1" w:rsidP="000C2A5F">
            <w:pPr>
              <w:jc w:val="center"/>
              <w:rPr>
                <w:rFonts w:eastAsia="Times New Roman"/>
                <w:b/>
                <w:bCs/>
                <w:sz w:val="22"/>
                <w:szCs w:val="22"/>
                <w:lang w:eastAsia="en-GB"/>
              </w:rPr>
            </w:pPr>
            <w:r w:rsidRPr="00E17AF1">
              <w:rPr>
                <w:rFonts w:eastAsia="Times New Roman"/>
                <w:b/>
                <w:bCs/>
                <w:sz w:val="22"/>
                <w:szCs w:val="22"/>
                <w:lang w:eastAsia="en-GB"/>
              </w:rPr>
              <w:t>201</w:t>
            </w:r>
            <w:r w:rsidR="000C2A5F">
              <w:rPr>
                <w:rFonts w:eastAsia="Times New Roman"/>
                <w:b/>
                <w:bCs/>
                <w:sz w:val="22"/>
                <w:szCs w:val="22"/>
                <w:lang w:eastAsia="en-GB"/>
              </w:rPr>
              <w:t>9</w:t>
            </w:r>
            <w:r w:rsidRPr="00E17AF1">
              <w:rPr>
                <w:rFonts w:eastAsia="Times New Roman"/>
                <w:b/>
                <w:bCs/>
                <w:sz w:val="22"/>
                <w:szCs w:val="22"/>
                <w:lang w:eastAsia="en-GB"/>
              </w:rPr>
              <w:t>/</w:t>
            </w:r>
            <w:r w:rsidR="000C2A5F">
              <w:rPr>
                <w:rFonts w:eastAsia="Times New Roman"/>
                <w:b/>
                <w:bCs/>
                <w:sz w:val="22"/>
                <w:szCs w:val="22"/>
                <w:lang w:eastAsia="en-GB"/>
              </w:rPr>
              <w:t>20</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000000" w:fill="BFBFBF"/>
            <w:noWrap/>
            <w:vAlign w:val="bottom"/>
            <w:hideMark/>
          </w:tcPr>
          <w:p w:rsidR="00E17AF1" w:rsidRPr="00E17AF1" w:rsidRDefault="00E17AF1" w:rsidP="00E17AF1">
            <w:pPr>
              <w:rPr>
                <w:rFonts w:ascii="Calibri" w:eastAsia="Times New Roman" w:hAnsi="Calibri" w:cs="Calibri"/>
                <w:color w:val="000000"/>
                <w:sz w:val="22"/>
                <w:szCs w:val="22"/>
                <w:lang w:eastAsia="en-GB"/>
              </w:rPr>
            </w:pPr>
            <w:r w:rsidRPr="00E17AF1">
              <w:rPr>
                <w:rFonts w:ascii="Calibri" w:eastAsia="Times New Roman" w:hAnsi="Calibri" w:cs="Calibri"/>
                <w:color w:val="000000"/>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662A94">
        <w:trPr>
          <w:trHeight w:val="300"/>
        </w:trPr>
        <w:tc>
          <w:tcPr>
            <w:tcW w:w="2920" w:type="dxa"/>
            <w:tcBorders>
              <w:top w:val="nil"/>
              <w:left w:val="single" w:sz="8" w:space="0" w:color="auto"/>
              <w:bottom w:val="single" w:sz="4" w:space="0" w:color="auto"/>
              <w:right w:val="single" w:sz="4" w:space="0" w:color="auto"/>
            </w:tcBorders>
            <w:shd w:val="clear" w:color="000000" w:fill="BFBFBF"/>
            <w:noWrap/>
            <w:vAlign w:val="bottom"/>
            <w:hideMark/>
          </w:tcPr>
          <w:p w:rsidR="00E17AF1" w:rsidRPr="00E17AF1" w:rsidRDefault="00E17AF1" w:rsidP="00E17AF1">
            <w:pPr>
              <w:rPr>
                <w:rFonts w:ascii="Calibri" w:eastAsia="Times New Roman" w:hAnsi="Calibri" w:cs="Calibri"/>
                <w:color w:val="000000"/>
                <w:sz w:val="22"/>
                <w:szCs w:val="22"/>
                <w:lang w:eastAsia="en-GB"/>
              </w:rPr>
            </w:pPr>
            <w:r w:rsidRPr="00E17AF1">
              <w:rPr>
                <w:rFonts w:ascii="Calibri" w:eastAsia="Times New Roman" w:hAnsi="Calibri" w:cs="Calibri"/>
                <w:color w:val="000000"/>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r>
      <w:tr w:rsidR="00E17AF1" w:rsidRPr="00E17AF1" w:rsidTr="00662A94">
        <w:trPr>
          <w:trHeight w:val="885"/>
        </w:trPr>
        <w:tc>
          <w:tcPr>
            <w:tcW w:w="2920" w:type="dxa"/>
            <w:tcBorders>
              <w:top w:val="nil"/>
              <w:left w:val="single" w:sz="8" w:space="0" w:color="auto"/>
              <w:bottom w:val="single" w:sz="8" w:space="0" w:color="auto"/>
              <w:right w:val="single" w:sz="4" w:space="0" w:color="auto"/>
            </w:tcBorders>
            <w:shd w:val="clear" w:color="000000" w:fill="FFFFFF"/>
            <w:vAlign w:val="bottom"/>
            <w:hideMark/>
          </w:tcPr>
          <w:p w:rsidR="00E17AF1" w:rsidRPr="00E17AF1" w:rsidRDefault="00E17AF1" w:rsidP="006A0CFA">
            <w:pPr>
              <w:rPr>
                <w:rFonts w:eastAsia="Times New Roman"/>
                <w:sz w:val="22"/>
                <w:szCs w:val="22"/>
                <w:lang w:eastAsia="en-GB"/>
              </w:rPr>
            </w:pPr>
            <w:r w:rsidRPr="00E17AF1">
              <w:rPr>
                <w:rFonts w:eastAsia="Times New Roman"/>
                <w:sz w:val="22"/>
                <w:szCs w:val="22"/>
                <w:lang w:eastAsia="en-GB"/>
              </w:rPr>
              <w:t xml:space="preserve">Overall net impact on Council Tax </w:t>
            </w:r>
            <w:r w:rsidR="006A0CFA">
              <w:rPr>
                <w:rFonts w:eastAsia="Times New Roman"/>
                <w:sz w:val="22"/>
                <w:szCs w:val="22"/>
                <w:lang w:eastAsia="en-GB"/>
              </w:rPr>
              <w:t>B</w:t>
            </w:r>
            <w:r w:rsidRPr="00E17AF1">
              <w:rPr>
                <w:rFonts w:eastAsia="Times New Roman"/>
                <w:sz w:val="22"/>
                <w:szCs w:val="22"/>
                <w:lang w:eastAsia="en-GB"/>
              </w:rPr>
              <w:t>and D per week</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0C2A5F">
            <w:pPr>
              <w:jc w:val="right"/>
              <w:rPr>
                <w:rFonts w:eastAsia="Times New Roman"/>
                <w:color w:val="000000"/>
                <w:sz w:val="22"/>
                <w:szCs w:val="22"/>
                <w:lang w:eastAsia="en-GB"/>
              </w:rPr>
            </w:pPr>
            <w:r w:rsidRPr="005B48E9">
              <w:rPr>
                <w:rFonts w:eastAsia="Times New Roman"/>
                <w:sz w:val="22"/>
                <w:szCs w:val="22"/>
                <w:lang w:eastAsia="en-GB"/>
              </w:rPr>
              <w:t>0.</w:t>
            </w:r>
            <w:r w:rsidR="005B48E9">
              <w:rPr>
                <w:rFonts w:eastAsia="Times New Roman"/>
                <w:color w:val="000000"/>
                <w:sz w:val="22"/>
                <w:szCs w:val="22"/>
                <w:lang w:eastAsia="en-GB"/>
              </w:rPr>
              <w:t>26</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5B48E9" w:rsidP="000C2A5F">
            <w:pPr>
              <w:jc w:val="right"/>
              <w:rPr>
                <w:rFonts w:eastAsia="Times New Roman"/>
                <w:color w:val="000000"/>
                <w:sz w:val="22"/>
                <w:szCs w:val="22"/>
                <w:lang w:eastAsia="en-GB"/>
              </w:rPr>
            </w:pPr>
            <w:r>
              <w:rPr>
                <w:rFonts w:eastAsia="Times New Roman"/>
                <w:color w:val="000000"/>
                <w:sz w:val="22"/>
                <w:szCs w:val="22"/>
                <w:lang w:eastAsia="en-GB"/>
              </w:rPr>
              <w:t>0.30</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5B48E9">
            <w:pPr>
              <w:jc w:val="right"/>
              <w:rPr>
                <w:rFonts w:eastAsia="Times New Roman"/>
                <w:color w:val="000000"/>
                <w:sz w:val="22"/>
                <w:szCs w:val="22"/>
                <w:lang w:eastAsia="en-GB"/>
              </w:rPr>
            </w:pPr>
            <w:r w:rsidRPr="00E17AF1">
              <w:rPr>
                <w:rFonts w:eastAsia="Times New Roman"/>
                <w:color w:val="000000"/>
                <w:sz w:val="22"/>
                <w:szCs w:val="22"/>
                <w:lang w:eastAsia="en-GB"/>
              </w:rPr>
              <w:t>0.</w:t>
            </w:r>
            <w:r w:rsidR="000C2A5F">
              <w:rPr>
                <w:rFonts w:eastAsia="Times New Roman"/>
                <w:color w:val="000000"/>
                <w:sz w:val="22"/>
                <w:szCs w:val="22"/>
                <w:lang w:eastAsia="en-GB"/>
              </w:rPr>
              <w:t>6</w:t>
            </w:r>
            <w:r w:rsidR="005B48E9">
              <w:rPr>
                <w:rFonts w:eastAsia="Times New Roman"/>
                <w:color w:val="000000"/>
                <w:sz w:val="22"/>
                <w:szCs w:val="22"/>
                <w:lang w:eastAsia="en-GB"/>
              </w:rPr>
              <w:t>0</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5B48E9">
            <w:pPr>
              <w:jc w:val="right"/>
              <w:rPr>
                <w:rFonts w:eastAsia="Times New Roman"/>
                <w:color w:val="000000"/>
                <w:sz w:val="22"/>
                <w:szCs w:val="22"/>
                <w:lang w:eastAsia="en-GB"/>
              </w:rPr>
            </w:pPr>
            <w:r w:rsidRPr="00E17AF1">
              <w:rPr>
                <w:rFonts w:eastAsia="Times New Roman"/>
                <w:color w:val="000000"/>
                <w:sz w:val="22"/>
                <w:szCs w:val="22"/>
                <w:lang w:eastAsia="en-GB"/>
              </w:rPr>
              <w:t>0.</w:t>
            </w:r>
            <w:r w:rsidR="005B48E9">
              <w:rPr>
                <w:rFonts w:eastAsia="Times New Roman"/>
                <w:color w:val="000000"/>
                <w:sz w:val="22"/>
                <w:szCs w:val="22"/>
                <w:lang w:eastAsia="en-GB"/>
              </w:rPr>
              <w:t>63</w:t>
            </w:r>
          </w:p>
        </w:tc>
        <w:tc>
          <w:tcPr>
            <w:tcW w:w="1340" w:type="dxa"/>
            <w:tcBorders>
              <w:top w:val="nil"/>
              <w:left w:val="nil"/>
              <w:bottom w:val="single" w:sz="8" w:space="0" w:color="auto"/>
              <w:right w:val="single" w:sz="8" w:space="0" w:color="auto"/>
            </w:tcBorders>
            <w:shd w:val="clear" w:color="000000" w:fill="FFFFFF"/>
            <w:noWrap/>
            <w:vAlign w:val="bottom"/>
            <w:hideMark/>
          </w:tcPr>
          <w:p w:rsidR="00E17AF1" w:rsidRPr="00E17AF1" w:rsidRDefault="005B48E9" w:rsidP="000C2A5F">
            <w:pPr>
              <w:jc w:val="right"/>
              <w:rPr>
                <w:rFonts w:eastAsia="Times New Roman"/>
                <w:color w:val="000000"/>
                <w:sz w:val="22"/>
                <w:szCs w:val="22"/>
                <w:lang w:eastAsia="en-GB"/>
              </w:rPr>
            </w:pPr>
            <w:r w:rsidRPr="005B48E9">
              <w:rPr>
                <w:rFonts w:eastAsia="Times New Roman"/>
                <w:sz w:val="22"/>
                <w:szCs w:val="22"/>
                <w:lang w:eastAsia="en-GB"/>
              </w:rPr>
              <w:t>0.32</w:t>
            </w:r>
          </w:p>
        </w:tc>
      </w:tr>
    </w:tbl>
    <w:p w:rsidR="00E17AF1" w:rsidRPr="00E17AF1" w:rsidRDefault="00E17AF1" w:rsidP="00E17AF1">
      <w:pPr>
        <w:rPr>
          <w:rFonts w:eastAsia="Times New Roman" w:cs="Times New Roman"/>
          <w:b/>
        </w:rPr>
      </w:pPr>
    </w:p>
    <w:p w:rsidR="00E17AF1" w:rsidRPr="00E17AF1" w:rsidRDefault="00E17AF1" w:rsidP="00E17AF1">
      <w:pPr>
        <w:ind w:left="-180"/>
        <w:rPr>
          <w:rFonts w:eastAsia="Times New Roman" w:cs="Times New Roman"/>
          <w:b/>
        </w:rPr>
      </w:pPr>
      <w:r w:rsidRPr="00E17AF1">
        <w:rPr>
          <w:rFonts w:eastAsia="Times New Roman" w:cs="Times New Roman"/>
          <w:b/>
        </w:rPr>
        <w:t>Housing Rents</w:t>
      </w:r>
    </w:p>
    <w:p w:rsidR="00E17AF1" w:rsidRPr="00E17AF1" w:rsidRDefault="00E17AF1" w:rsidP="00E17AF1">
      <w:pPr>
        <w:numPr>
          <w:ilvl w:val="0"/>
          <w:numId w:val="1"/>
        </w:numPr>
        <w:rPr>
          <w:rFonts w:eastAsia="Times New Roman" w:cs="Times New Roman"/>
        </w:rPr>
      </w:pPr>
      <w:r w:rsidRPr="00E17AF1">
        <w:rPr>
          <w:rFonts w:eastAsia="Times New Roman" w:cs="Times New Roman"/>
        </w:rPr>
        <w:t>The estimated incremental impact of capital investment decisions on weekly housing rents is shown in Table 5 below. The figures have been calculated by looking at those schemes that are currently in the Capital Programme and deducting alternate funding resources.</w:t>
      </w:r>
    </w:p>
    <w:p w:rsidR="00E17AF1" w:rsidRPr="00E17AF1" w:rsidRDefault="00E17AF1" w:rsidP="00E17AF1">
      <w:pPr>
        <w:rPr>
          <w:rFonts w:eastAsia="Times New Roman" w:cs="Times New Roman"/>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The key driver for setting housing rents is legislation.</w:t>
      </w:r>
    </w:p>
    <w:p w:rsidR="00E17AF1" w:rsidRPr="00E17AF1" w:rsidRDefault="00E17AF1" w:rsidP="00E17AF1">
      <w:pPr>
        <w:rPr>
          <w:rFonts w:eastAsia="Times New Roman" w:cs="Times New Roman"/>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The expected expenditure on the HRA Capital Programme could have the following impact on Council rents if rents were not otherwise restricted:</w:t>
      </w:r>
    </w:p>
    <w:p w:rsidR="00E17AF1" w:rsidRPr="00E17AF1" w:rsidRDefault="00E17AF1" w:rsidP="00E17AF1">
      <w:pPr>
        <w:rPr>
          <w:rFonts w:eastAsia="Times New Roman" w:cs="Times New Roman"/>
          <w:b/>
        </w:rPr>
      </w:pPr>
    </w:p>
    <w:p w:rsidR="00E17AF1" w:rsidRPr="00E17AF1" w:rsidRDefault="00E17AF1" w:rsidP="00E17AF1">
      <w:pPr>
        <w:rPr>
          <w:rFonts w:eastAsia="Times New Roman" w:cs="Times New Roman"/>
          <w:b/>
        </w:rPr>
      </w:pPr>
      <w:r w:rsidRPr="00E17AF1">
        <w:rPr>
          <w:rFonts w:eastAsia="Times New Roman" w:cs="Times New Roman"/>
          <w:b/>
        </w:rPr>
        <w:t>Table 5:- Potential Impact of Capital Expenditure on Housing Rents</w:t>
      </w:r>
    </w:p>
    <w:p w:rsidR="00E17AF1" w:rsidRPr="00E17AF1" w:rsidRDefault="00E17AF1" w:rsidP="00E17AF1">
      <w:pPr>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662A94">
        <w:trPr>
          <w:trHeight w:val="300"/>
        </w:trPr>
        <w:tc>
          <w:tcPr>
            <w:tcW w:w="2920" w:type="dxa"/>
            <w:tcBorders>
              <w:top w:val="single" w:sz="8" w:space="0" w:color="auto"/>
              <w:left w:val="single" w:sz="8" w:space="0" w:color="auto"/>
              <w:bottom w:val="nil"/>
              <w:right w:val="single" w:sz="4" w:space="0" w:color="auto"/>
            </w:tcBorders>
            <w:shd w:val="clear" w:color="000000" w:fill="BFBFBF"/>
            <w:noWrap/>
            <w:vAlign w:val="bottom"/>
            <w:hideMark/>
          </w:tcPr>
          <w:p w:rsidR="00E17AF1" w:rsidRPr="00E17AF1" w:rsidRDefault="00E17AF1" w:rsidP="00E17AF1">
            <w:pPr>
              <w:rPr>
                <w:rFonts w:ascii="Calibri" w:eastAsia="Times New Roman" w:hAnsi="Calibri" w:cs="Calibri"/>
                <w:color w:val="000000"/>
                <w:sz w:val="22"/>
                <w:szCs w:val="22"/>
                <w:lang w:eastAsia="en-GB"/>
              </w:rPr>
            </w:pPr>
            <w:r w:rsidRPr="00E17AF1">
              <w:rPr>
                <w:rFonts w:ascii="Calibri" w:eastAsia="Times New Roman" w:hAnsi="Calibri" w:cs="Calibri"/>
                <w:color w:val="000000"/>
                <w:sz w:val="22"/>
                <w:szCs w:val="22"/>
                <w:lang w:eastAsia="en-GB"/>
              </w:rPr>
              <w:t> </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0C2A5F">
            <w:pPr>
              <w:jc w:val="center"/>
              <w:rPr>
                <w:rFonts w:eastAsia="Times New Roman"/>
                <w:b/>
                <w:bCs/>
                <w:sz w:val="22"/>
                <w:szCs w:val="22"/>
                <w:lang w:eastAsia="en-GB"/>
              </w:rPr>
            </w:pPr>
            <w:r w:rsidRPr="00E17AF1">
              <w:rPr>
                <w:rFonts w:eastAsia="Times New Roman"/>
                <w:b/>
                <w:bCs/>
                <w:sz w:val="22"/>
                <w:szCs w:val="22"/>
                <w:lang w:eastAsia="en-GB"/>
              </w:rPr>
              <w:t>201</w:t>
            </w:r>
            <w:r w:rsidR="000C2A5F">
              <w:rPr>
                <w:rFonts w:eastAsia="Times New Roman"/>
                <w:b/>
                <w:bCs/>
                <w:sz w:val="22"/>
                <w:szCs w:val="22"/>
                <w:lang w:eastAsia="en-GB"/>
              </w:rPr>
              <w:t>5</w:t>
            </w:r>
            <w:r w:rsidRPr="00E17AF1">
              <w:rPr>
                <w:rFonts w:eastAsia="Times New Roman"/>
                <w:b/>
                <w:bCs/>
                <w:sz w:val="22"/>
                <w:szCs w:val="22"/>
                <w:lang w:eastAsia="en-GB"/>
              </w:rPr>
              <w:t>/1</w:t>
            </w:r>
            <w:r w:rsidR="000C2A5F">
              <w:rPr>
                <w:rFonts w:eastAsia="Times New Roman"/>
                <w:b/>
                <w:bCs/>
                <w:sz w:val="22"/>
                <w:szCs w:val="22"/>
                <w:lang w:eastAsia="en-GB"/>
              </w:rPr>
              <w:t>6</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0C2A5F">
            <w:pPr>
              <w:jc w:val="center"/>
              <w:rPr>
                <w:rFonts w:eastAsia="Times New Roman"/>
                <w:b/>
                <w:bCs/>
                <w:sz w:val="22"/>
                <w:szCs w:val="22"/>
                <w:lang w:eastAsia="en-GB"/>
              </w:rPr>
            </w:pPr>
            <w:r w:rsidRPr="00E17AF1">
              <w:rPr>
                <w:rFonts w:eastAsia="Times New Roman"/>
                <w:b/>
                <w:bCs/>
                <w:sz w:val="22"/>
                <w:szCs w:val="22"/>
                <w:lang w:eastAsia="en-GB"/>
              </w:rPr>
              <w:t>201</w:t>
            </w:r>
            <w:r w:rsidR="000C2A5F">
              <w:rPr>
                <w:rFonts w:eastAsia="Times New Roman"/>
                <w:b/>
                <w:bCs/>
                <w:sz w:val="22"/>
                <w:szCs w:val="22"/>
                <w:lang w:eastAsia="en-GB"/>
              </w:rPr>
              <w:t>6</w:t>
            </w:r>
            <w:r w:rsidRPr="00E17AF1">
              <w:rPr>
                <w:rFonts w:eastAsia="Times New Roman"/>
                <w:b/>
                <w:bCs/>
                <w:sz w:val="22"/>
                <w:szCs w:val="22"/>
                <w:lang w:eastAsia="en-GB"/>
              </w:rPr>
              <w:t>/1</w:t>
            </w:r>
            <w:r w:rsidR="000C2A5F">
              <w:rPr>
                <w:rFonts w:eastAsia="Times New Roman"/>
                <w:b/>
                <w:bCs/>
                <w:sz w:val="22"/>
                <w:szCs w:val="22"/>
                <w:lang w:eastAsia="en-GB"/>
              </w:rPr>
              <w:t>7</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0C2A5F">
            <w:pPr>
              <w:jc w:val="center"/>
              <w:rPr>
                <w:rFonts w:eastAsia="Times New Roman"/>
                <w:b/>
                <w:bCs/>
                <w:sz w:val="22"/>
                <w:szCs w:val="22"/>
                <w:lang w:eastAsia="en-GB"/>
              </w:rPr>
            </w:pPr>
            <w:r w:rsidRPr="00E17AF1">
              <w:rPr>
                <w:rFonts w:eastAsia="Times New Roman"/>
                <w:b/>
                <w:bCs/>
                <w:sz w:val="22"/>
                <w:szCs w:val="22"/>
                <w:lang w:eastAsia="en-GB"/>
              </w:rPr>
              <w:t>201</w:t>
            </w:r>
            <w:r w:rsidR="000C2A5F">
              <w:rPr>
                <w:rFonts w:eastAsia="Times New Roman"/>
                <w:b/>
                <w:bCs/>
                <w:sz w:val="22"/>
                <w:szCs w:val="22"/>
                <w:lang w:eastAsia="en-GB"/>
              </w:rPr>
              <w:t>7</w:t>
            </w:r>
            <w:r w:rsidRPr="00E17AF1">
              <w:rPr>
                <w:rFonts w:eastAsia="Times New Roman"/>
                <w:b/>
                <w:bCs/>
                <w:sz w:val="22"/>
                <w:szCs w:val="22"/>
                <w:lang w:eastAsia="en-GB"/>
              </w:rPr>
              <w:t>/1</w:t>
            </w:r>
            <w:r w:rsidR="000C2A5F">
              <w:rPr>
                <w:rFonts w:eastAsia="Times New Roman"/>
                <w:b/>
                <w:bCs/>
                <w:sz w:val="22"/>
                <w:szCs w:val="22"/>
                <w:lang w:eastAsia="en-GB"/>
              </w:rPr>
              <w:t>8</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0C2A5F">
            <w:pPr>
              <w:jc w:val="center"/>
              <w:rPr>
                <w:rFonts w:eastAsia="Times New Roman"/>
                <w:b/>
                <w:bCs/>
                <w:sz w:val="22"/>
                <w:szCs w:val="22"/>
                <w:lang w:eastAsia="en-GB"/>
              </w:rPr>
            </w:pPr>
            <w:r w:rsidRPr="00E17AF1">
              <w:rPr>
                <w:rFonts w:eastAsia="Times New Roman"/>
                <w:b/>
                <w:bCs/>
                <w:sz w:val="22"/>
                <w:szCs w:val="22"/>
                <w:lang w:eastAsia="en-GB"/>
              </w:rPr>
              <w:t>201</w:t>
            </w:r>
            <w:r w:rsidR="000C2A5F">
              <w:rPr>
                <w:rFonts w:eastAsia="Times New Roman"/>
                <w:b/>
                <w:bCs/>
                <w:sz w:val="22"/>
                <w:szCs w:val="22"/>
                <w:lang w:eastAsia="en-GB"/>
              </w:rPr>
              <w:t>8</w:t>
            </w:r>
            <w:r w:rsidRPr="00E17AF1">
              <w:rPr>
                <w:rFonts w:eastAsia="Times New Roman"/>
                <w:b/>
                <w:bCs/>
                <w:sz w:val="22"/>
                <w:szCs w:val="22"/>
                <w:lang w:eastAsia="en-GB"/>
              </w:rPr>
              <w:t>/1</w:t>
            </w:r>
            <w:r w:rsidR="000C2A5F">
              <w:rPr>
                <w:rFonts w:eastAsia="Times New Roman"/>
                <w:b/>
                <w:bCs/>
                <w:sz w:val="22"/>
                <w:szCs w:val="22"/>
                <w:lang w:eastAsia="en-GB"/>
              </w:rPr>
              <w:t>9</w:t>
            </w:r>
          </w:p>
        </w:tc>
        <w:tc>
          <w:tcPr>
            <w:tcW w:w="1340" w:type="dxa"/>
            <w:tcBorders>
              <w:top w:val="single" w:sz="8" w:space="0" w:color="auto"/>
              <w:left w:val="nil"/>
              <w:bottom w:val="nil"/>
              <w:right w:val="single" w:sz="8" w:space="0" w:color="auto"/>
            </w:tcBorders>
            <w:shd w:val="clear" w:color="000000" w:fill="C0C0C0"/>
            <w:noWrap/>
            <w:vAlign w:val="bottom"/>
            <w:hideMark/>
          </w:tcPr>
          <w:p w:rsidR="00E17AF1" w:rsidRPr="00E17AF1" w:rsidRDefault="00E17AF1" w:rsidP="000C2A5F">
            <w:pPr>
              <w:jc w:val="center"/>
              <w:rPr>
                <w:rFonts w:eastAsia="Times New Roman"/>
                <w:b/>
                <w:bCs/>
                <w:sz w:val="22"/>
                <w:szCs w:val="22"/>
                <w:lang w:eastAsia="en-GB"/>
              </w:rPr>
            </w:pPr>
            <w:r w:rsidRPr="00E17AF1">
              <w:rPr>
                <w:rFonts w:eastAsia="Times New Roman"/>
                <w:b/>
                <w:bCs/>
                <w:sz w:val="22"/>
                <w:szCs w:val="22"/>
                <w:lang w:eastAsia="en-GB"/>
              </w:rPr>
              <w:t>201</w:t>
            </w:r>
            <w:r w:rsidR="000C2A5F">
              <w:rPr>
                <w:rFonts w:eastAsia="Times New Roman"/>
                <w:b/>
                <w:bCs/>
                <w:sz w:val="22"/>
                <w:szCs w:val="22"/>
                <w:lang w:eastAsia="en-GB"/>
              </w:rPr>
              <w:t>9</w:t>
            </w:r>
            <w:r w:rsidRPr="00E17AF1">
              <w:rPr>
                <w:rFonts w:eastAsia="Times New Roman"/>
                <w:b/>
                <w:bCs/>
                <w:sz w:val="22"/>
                <w:szCs w:val="22"/>
                <w:lang w:eastAsia="en-GB"/>
              </w:rPr>
              <w:t>/</w:t>
            </w:r>
            <w:r w:rsidR="000C2A5F">
              <w:rPr>
                <w:rFonts w:eastAsia="Times New Roman"/>
                <w:b/>
                <w:bCs/>
                <w:sz w:val="22"/>
                <w:szCs w:val="22"/>
                <w:lang w:eastAsia="en-GB"/>
              </w:rPr>
              <w:t>20</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000000" w:fill="BFBFBF"/>
            <w:noWrap/>
            <w:vAlign w:val="bottom"/>
            <w:hideMark/>
          </w:tcPr>
          <w:p w:rsidR="00E17AF1" w:rsidRPr="00E17AF1" w:rsidRDefault="00E17AF1" w:rsidP="00E17AF1">
            <w:pPr>
              <w:rPr>
                <w:rFonts w:eastAsia="Times New Roman"/>
                <w:color w:val="000000"/>
                <w:sz w:val="22"/>
                <w:szCs w:val="22"/>
                <w:lang w:eastAsia="en-GB"/>
              </w:rPr>
            </w:pPr>
            <w:r w:rsidRPr="00E17AF1">
              <w:rPr>
                <w:rFonts w:eastAsia="Times New Roman"/>
                <w:color w:val="000000"/>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662A94">
        <w:trPr>
          <w:trHeight w:val="300"/>
        </w:trPr>
        <w:tc>
          <w:tcPr>
            <w:tcW w:w="2920" w:type="dxa"/>
            <w:tcBorders>
              <w:top w:val="nil"/>
              <w:left w:val="single" w:sz="8" w:space="0" w:color="auto"/>
              <w:bottom w:val="single" w:sz="4" w:space="0" w:color="auto"/>
              <w:right w:val="single" w:sz="4" w:space="0" w:color="auto"/>
            </w:tcBorders>
            <w:shd w:val="clear" w:color="000000" w:fill="BFBFBF"/>
            <w:noWrap/>
            <w:vAlign w:val="bottom"/>
            <w:hideMark/>
          </w:tcPr>
          <w:p w:rsidR="00E17AF1" w:rsidRPr="00E17AF1" w:rsidRDefault="00E17AF1" w:rsidP="00E17AF1">
            <w:pPr>
              <w:rPr>
                <w:rFonts w:eastAsia="Times New Roman"/>
                <w:color w:val="000000"/>
                <w:sz w:val="22"/>
                <w:szCs w:val="22"/>
                <w:lang w:eastAsia="en-GB"/>
              </w:rPr>
            </w:pPr>
            <w:r w:rsidRPr="00E17AF1">
              <w:rPr>
                <w:rFonts w:eastAsia="Times New Roman"/>
                <w:color w:val="000000"/>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r>
      <w:tr w:rsidR="00E17AF1" w:rsidRPr="00E17AF1" w:rsidTr="00662A94">
        <w:trPr>
          <w:trHeight w:val="600"/>
        </w:trPr>
        <w:tc>
          <w:tcPr>
            <w:tcW w:w="2920" w:type="dxa"/>
            <w:tcBorders>
              <w:top w:val="nil"/>
              <w:left w:val="single" w:sz="8" w:space="0" w:color="auto"/>
              <w:bottom w:val="single" w:sz="8" w:space="0" w:color="auto"/>
              <w:right w:val="single" w:sz="4" w:space="0" w:color="auto"/>
            </w:tcBorders>
            <w:shd w:val="clear" w:color="000000" w:fill="FFFFFF"/>
            <w:vAlign w:val="bottom"/>
            <w:hideMark/>
          </w:tcPr>
          <w:p w:rsidR="00E17AF1" w:rsidRPr="00E17AF1" w:rsidRDefault="00E17AF1" w:rsidP="00E17AF1">
            <w:pPr>
              <w:rPr>
                <w:rFonts w:eastAsia="Times New Roman"/>
                <w:color w:val="000000"/>
                <w:sz w:val="22"/>
                <w:szCs w:val="22"/>
                <w:lang w:eastAsia="en-GB"/>
              </w:rPr>
            </w:pPr>
            <w:r w:rsidRPr="00E17AF1">
              <w:rPr>
                <w:rFonts w:eastAsia="Times New Roman"/>
                <w:color w:val="000000"/>
                <w:sz w:val="22"/>
                <w:szCs w:val="22"/>
                <w:lang w:eastAsia="en-GB"/>
              </w:rPr>
              <w:t>Overall net impact on Weekly Housing Rents</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5B48E9" w:rsidP="000C2A5F">
            <w:pPr>
              <w:jc w:val="right"/>
              <w:rPr>
                <w:rFonts w:eastAsia="Times New Roman"/>
                <w:color w:val="000000"/>
                <w:sz w:val="22"/>
                <w:szCs w:val="22"/>
                <w:lang w:eastAsia="en-GB"/>
              </w:rPr>
            </w:pPr>
            <w:r>
              <w:rPr>
                <w:rFonts w:eastAsia="Times New Roman"/>
                <w:color w:val="000000"/>
                <w:sz w:val="22"/>
                <w:szCs w:val="22"/>
                <w:lang w:eastAsia="en-GB"/>
              </w:rPr>
              <w:t>1</w:t>
            </w:r>
            <w:r w:rsidR="00E17AF1" w:rsidRPr="00E17AF1">
              <w:rPr>
                <w:rFonts w:eastAsia="Times New Roman"/>
                <w:color w:val="000000"/>
                <w:sz w:val="22"/>
                <w:szCs w:val="22"/>
                <w:lang w:eastAsia="en-GB"/>
              </w:rPr>
              <w:t>.</w:t>
            </w:r>
            <w:r>
              <w:rPr>
                <w:rFonts w:eastAsia="Times New Roman"/>
                <w:color w:val="000000"/>
                <w:sz w:val="22"/>
                <w:szCs w:val="22"/>
                <w:lang w:eastAsia="en-GB"/>
              </w:rPr>
              <w:t>31</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5B48E9">
            <w:pPr>
              <w:jc w:val="right"/>
              <w:rPr>
                <w:rFonts w:eastAsia="Times New Roman"/>
                <w:color w:val="000000"/>
                <w:sz w:val="22"/>
                <w:szCs w:val="22"/>
                <w:lang w:eastAsia="en-GB"/>
              </w:rPr>
            </w:pPr>
            <w:r w:rsidRPr="00E17AF1">
              <w:rPr>
                <w:rFonts w:eastAsia="Times New Roman"/>
                <w:color w:val="000000"/>
                <w:sz w:val="22"/>
                <w:szCs w:val="22"/>
                <w:lang w:eastAsia="en-GB"/>
              </w:rPr>
              <w:t>1.</w:t>
            </w:r>
            <w:r w:rsidR="005B48E9">
              <w:rPr>
                <w:rFonts w:eastAsia="Times New Roman"/>
                <w:color w:val="000000"/>
                <w:sz w:val="22"/>
                <w:szCs w:val="22"/>
                <w:lang w:eastAsia="en-GB"/>
              </w:rPr>
              <w:t>88</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5B48E9" w:rsidP="005B48E9">
            <w:pPr>
              <w:jc w:val="right"/>
              <w:rPr>
                <w:rFonts w:eastAsia="Times New Roman"/>
                <w:color w:val="000000"/>
                <w:sz w:val="22"/>
                <w:szCs w:val="22"/>
                <w:lang w:eastAsia="en-GB"/>
              </w:rPr>
            </w:pPr>
            <w:r>
              <w:rPr>
                <w:rFonts w:eastAsia="Times New Roman"/>
                <w:color w:val="000000"/>
                <w:sz w:val="22"/>
                <w:szCs w:val="22"/>
                <w:lang w:eastAsia="en-GB"/>
              </w:rPr>
              <w:t>1</w:t>
            </w:r>
            <w:r w:rsidR="000C2A5F">
              <w:rPr>
                <w:rFonts w:eastAsia="Times New Roman"/>
                <w:color w:val="000000"/>
                <w:sz w:val="22"/>
                <w:szCs w:val="22"/>
                <w:lang w:eastAsia="en-GB"/>
              </w:rPr>
              <w:t>.</w:t>
            </w:r>
            <w:r>
              <w:rPr>
                <w:rFonts w:eastAsia="Times New Roman"/>
                <w:color w:val="000000"/>
                <w:sz w:val="22"/>
                <w:szCs w:val="22"/>
                <w:lang w:eastAsia="en-GB"/>
              </w:rPr>
              <w:t>70</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0C2A5F" w:rsidP="005B48E9">
            <w:pPr>
              <w:jc w:val="right"/>
              <w:rPr>
                <w:rFonts w:eastAsia="Times New Roman"/>
                <w:color w:val="000000"/>
                <w:sz w:val="22"/>
                <w:szCs w:val="22"/>
                <w:lang w:eastAsia="en-GB"/>
              </w:rPr>
            </w:pPr>
            <w:r>
              <w:rPr>
                <w:rFonts w:eastAsia="Times New Roman"/>
                <w:color w:val="000000"/>
                <w:sz w:val="22"/>
                <w:szCs w:val="22"/>
                <w:lang w:eastAsia="en-GB"/>
              </w:rPr>
              <w:t>1</w:t>
            </w:r>
            <w:r w:rsidR="00E17AF1" w:rsidRPr="00E17AF1">
              <w:rPr>
                <w:rFonts w:eastAsia="Times New Roman"/>
                <w:color w:val="000000"/>
                <w:sz w:val="22"/>
                <w:szCs w:val="22"/>
                <w:lang w:eastAsia="en-GB"/>
              </w:rPr>
              <w:t>.</w:t>
            </w:r>
            <w:r>
              <w:rPr>
                <w:rFonts w:eastAsia="Times New Roman"/>
                <w:color w:val="000000"/>
                <w:sz w:val="22"/>
                <w:szCs w:val="22"/>
                <w:lang w:eastAsia="en-GB"/>
              </w:rPr>
              <w:t>5</w:t>
            </w:r>
            <w:r w:rsidR="005B48E9">
              <w:rPr>
                <w:rFonts w:eastAsia="Times New Roman"/>
                <w:color w:val="000000"/>
                <w:sz w:val="22"/>
                <w:szCs w:val="22"/>
                <w:lang w:eastAsia="en-GB"/>
              </w:rPr>
              <w:t>3</w:t>
            </w:r>
          </w:p>
        </w:tc>
        <w:tc>
          <w:tcPr>
            <w:tcW w:w="1340" w:type="dxa"/>
            <w:tcBorders>
              <w:top w:val="nil"/>
              <w:left w:val="nil"/>
              <w:bottom w:val="single" w:sz="8" w:space="0" w:color="auto"/>
              <w:right w:val="single" w:sz="8" w:space="0" w:color="auto"/>
            </w:tcBorders>
            <w:shd w:val="clear" w:color="000000" w:fill="FFFFFF"/>
            <w:noWrap/>
            <w:vAlign w:val="bottom"/>
            <w:hideMark/>
          </w:tcPr>
          <w:p w:rsidR="00E17AF1" w:rsidRPr="00E17AF1" w:rsidRDefault="005B48E9" w:rsidP="005B48E9">
            <w:pPr>
              <w:jc w:val="right"/>
              <w:rPr>
                <w:rFonts w:eastAsia="Times New Roman"/>
                <w:color w:val="000000"/>
                <w:sz w:val="22"/>
                <w:szCs w:val="22"/>
                <w:lang w:eastAsia="en-GB"/>
              </w:rPr>
            </w:pPr>
            <w:r w:rsidRPr="005B48E9">
              <w:rPr>
                <w:rFonts w:eastAsia="Times New Roman"/>
                <w:sz w:val="22"/>
                <w:szCs w:val="22"/>
                <w:lang w:eastAsia="en-GB"/>
              </w:rPr>
              <w:t>1.55</w:t>
            </w:r>
          </w:p>
        </w:tc>
      </w:tr>
    </w:tbl>
    <w:p w:rsidR="00E17AF1" w:rsidRPr="00E17AF1" w:rsidRDefault="00E17AF1" w:rsidP="00E17AF1">
      <w:pPr>
        <w:rPr>
          <w:rFonts w:eastAsia="Times New Roman" w:cs="Times New Roman"/>
          <w:b/>
        </w:rPr>
      </w:pPr>
    </w:p>
    <w:p w:rsidR="00E17AF1" w:rsidRPr="00E17AF1" w:rsidRDefault="00E17AF1" w:rsidP="00E17AF1">
      <w:pPr>
        <w:rPr>
          <w:rFonts w:eastAsia="Times New Roman" w:cs="Times New Roman"/>
          <w:b/>
        </w:rPr>
      </w:pPr>
      <w:r w:rsidRPr="00E17AF1">
        <w:rPr>
          <w:rFonts w:eastAsia="Times New Roman" w:cs="Times New Roman"/>
          <w:b/>
        </w:rPr>
        <w:t>E. Authorised Limit for External Debt</w:t>
      </w:r>
    </w:p>
    <w:p w:rsidR="00E17AF1" w:rsidRPr="00E17AF1" w:rsidRDefault="00E17AF1" w:rsidP="00E17AF1">
      <w:pPr>
        <w:numPr>
          <w:ilvl w:val="0"/>
          <w:numId w:val="1"/>
        </w:numPr>
        <w:tabs>
          <w:tab w:val="clear" w:pos="862"/>
          <w:tab w:val="num" w:pos="851"/>
        </w:tabs>
        <w:ind w:left="851" w:hanging="425"/>
        <w:rPr>
          <w:rFonts w:eastAsia="Times New Roman" w:cs="Times New Roman"/>
        </w:rPr>
      </w:pPr>
      <w:r w:rsidRPr="00E17AF1">
        <w:rPr>
          <w:rFonts w:eastAsia="Times New Roman" w:cs="Times New Roman"/>
        </w:rPr>
        <w:t>This represents a limit beyond which external debt is prohibited.  It reflects the level of external debt, which, while not desired, could be afforded in the short term, but is not sustainable in the longer term.  This is the statutory limit determined under section 3 (1) of the Local Government Act 2003.</w:t>
      </w:r>
    </w:p>
    <w:p w:rsidR="00E17AF1" w:rsidRPr="00E17AF1" w:rsidRDefault="00E17AF1" w:rsidP="00E17AF1">
      <w:pPr>
        <w:ind w:left="360"/>
        <w:rPr>
          <w:rFonts w:eastAsia="Times New Roman" w:cs="Times New Roman"/>
        </w:rPr>
      </w:pPr>
    </w:p>
    <w:p w:rsidR="00E17AF1" w:rsidRPr="00E17AF1" w:rsidRDefault="00E17AF1" w:rsidP="00E17AF1">
      <w:pPr>
        <w:rPr>
          <w:rFonts w:eastAsia="Times New Roman" w:cs="Times New Roman"/>
          <w:b/>
        </w:rPr>
      </w:pPr>
      <w:r w:rsidRPr="00E17AF1">
        <w:rPr>
          <w:rFonts w:eastAsia="Times New Roman" w:cs="Times New Roman"/>
          <w:b/>
        </w:rPr>
        <w:t xml:space="preserve">Table 6:- Authorised Limit for external debt </w:t>
      </w:r>
    </w:p>
    <w:p w:rsidR="00E17AF1" w:rsidRPr="00E17AF1" w:rsidRDefault="00E17AF1" w:rsidP="00E17AF1">
      <w:pPr>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662A94">
        <w:trPr>
          <w:trHeight w:val="300"/>
        </w:trPr>
        <w:tc>
          <w:tcPr>
            <w:tcW w:w="2920" w:type="dxa"/>
            <w:tcBorders>
              <w:top w:val="single" w:sz="8" w:space="0" w:color="auto"/>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5</w:t>
            </w:r>
            <w:r w:rsidRPr="00E17AF1">
              <w:rPr>
                <w:rFonts w:eastAsia="Times New Roman"/>
                <w:b/>
                <w:bCs/>
                <w:sz w:val="22"/>
                <w:szCs w:val="22"/>
                <w:lang w:eastAsia="en-GB"/>
              </w:rPr>
              <w:t>/1</w:t>
            </w:r>
            <w:r w:rsidR="000176BF">
              <w:rPr>
                <w:rFonts w:eastAsia="Times New Roman"/>
                <w:b/>
                <w:bCs/>
                <w:sz w:val="22"/>
                <w:szCs w:val="22"/>
                <w:lang w:eastAsia="en-GB"/>
              </w:rPr>
              <w:t>6</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6</w:t>
            </w:r>
            <w:r w:rsidRPr="00E17AF1">
              <w:rPr>
                <w:rFonts w:eastAsia="Times New Roman"/>
                <w:b/>
                <w:bCs/>
                <w:sz w:val="22"/>
                <w:szCs w:val="22"/>
                <w:lang w:eastAsia="en-GB"/>
              </w:rPr>
              <w:t>/1</w:t>
            </w:r>
            <w:r w:rsidR="000176BF">
              <w:rPr>
                <w:rFonts w:eastAsia="Times New Roman"/>
                <w:b/>
                <w:bCs/>
                <w:sz w:val="22"/>
                <w:szCs w:val="22"/>
                <w:lang w:eastAsia="en-GB"/>
              </w:rPr>
              <w:t>7</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7</w:t>
            </w:r>
            <w:r w:rsidRPr="00E17AF1">
              <w:rPr>
                <w:rFonts w:eastAsia="Times New Roman"/>
                <w:b/>
                <w:bCs/>
                <w:sz w:val="22"/>
                <w:szCs w:val="22"/>
                <w:lang w:eastAsia="en-GB"/>
              </w:rPr>
              <w:t>/1</w:t>
            </w:r>
            <w:r w:rsidR="000176BF">
              <w:rPr>
                <w:rFonts w:eastAsia="Times New Roman"/>
                <w:b/>
                <w:bCs/>
                <w:sz w:val="22"/>
                <w:szCs w:val="22"/>
                <w:lang w:eastAsia="en-GB"/>
              </w:rPr>
              <w:t>8</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8</w:t>
            </w:r>
            <w:r w:rsidRPr="00E17AF1">
              <w:rPr>
                <w:rFonts w:eastAsia="Times New Roman"/>
                <w:b/>
                <w:bCs/>
                <w:sz w:val="22"/>
                <w:szCs w:val="22"/>
                <w:lang w:eastAsia="en-GB"/>
              </w:rPr>
              <w:t>/1</w:t>
            </w:r>
            <w:r w:rsidR="000176BF">
              <w:rPr>
                <w:rFonts w:eastAsia="Times New Roman"/>
                <w:b/>
                <w:bCs/>
                <w:sz w:val="22"/>
                <w:szCs w:val="22"/>
                <w:lang w:eastAsia="en-GB"/>
              </w:rPr>
              <w:t>9</w:t>
            </w:r>
          </w:p>
        </w:tc>
        <w:tc>
          <w:tcPr>
            <w:tcW w:w="1340" w:type="dxa"/>
            <w:tcBorders>
              <w:top w:val="single" w:sz="4" w:space="0" w:color="auto"/>
              <w:left w:val="nil"/>
              <w:bottom w:val="nil"/>
              <w:right w:val="single" w:sz="4"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9</w:t>
            </w:r>
            <w:r w:rsidRPr="00E17AF1">
              <w:rPr>
                <w:rFonts w:eastAsia="Times New Roman"/>
                <w:b/>
                <w:bCs/>
                <w:sz w:val="22"/>
                <w:szCs w:val="22"/>
                <w:lang w:eastAsia="en-GB"/>
              </w:rPr>
              <w:t>/</w:t>
            </w:r>
            <w:r w:rsidR="000176BF">
              <w:rPr>
                <w:rFonts w:eastAsia="Times New Roman"/>
                <w:b/>
                <w:bCs/>
                <w:sz w:val="22"/>
                <w:szCs w:val="22"/>
                <w:lang w:eastAsia="en-GB"/>
              </w:rPr>
              <w:t>20</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662A94">
        <w:trPr>
          <w:trHeight w:val="300"/>
        </w:trPr>
        <w:tc>
          <w:tcPr>
            <w:tcW w:w="2920" w:type="dxa"/>
            <w:tcBorders>
              <w:top w:val="nil"/>
              <w:left w:val="single" w:sz="8" w:space="0" w:color="auto"/>
              <w:bottom w:val="single" w:sz="4" w:space="0" w:color="auto"/>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auto" w:fill="auto"/>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General Fund</w:t>
            </w:r>
          </w:p>
        </w:tc>
        <w:tc>
          <w:tcPr>
            <w:tcW w:w="1340" w:type="dxa"/>
            <w:tcBorders>
              <w:top w:val="nil"/>
              <w:left w:val="nil"/>
              <w:bottom w:val="nil"/>
              <w:right w:val="nil"/>
            </w:tcBorders>
            <w:shd w:val="clear" w:color="auto" w:fill="auto"/>
            <w:noWrap/>
            <w:vAlign w:val="bottom"/>
            <w:hideMark/>
          </w:tcPr>
          <w:p w:rsidR="00E17AF1" w:rsidRPr="00D717E5" w:rsidRDefault="00D717E5" w:rsidP="00E17AF1">
            <w:pPr>
              <w:jc w:val="right"/>
              <w:rPr>
                <w:rFonts w:eastAsia="Times New Roman"/>
                <w:sz w:val="22"/>
                <w:szCs w:val="22"/>
                <w:lang w:eastAsia="en-GB"/>
              </w:rPr>
            </w:pPr>
            <w:r w:rsidRPr="00D717E5">
              <w:rPr>
                <w:rFonts w:eastAsia="Times New Roman"/>
                <w:sz w:val="22"/>
                <w:szCs w:val="22"/>
                <w:lang w:eastAsia="en-GB"/>
              </w:rPr>
              <w:t>14,232</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D717E5" w:rsidP="00D717E5">
            <w:pPr>
              <w:jc w:val="right"/>
              <w:rPr>
                <w:rFonts w:eastAsia="Times New Roman"/>
                <w:sz w:val="22"/>
                <w:szCs w:val="22"/>
                <w:lang w:eastAsia="en-GB"/>
              </w:rPr>
            </w:pPr>
            <w:r>
              <w:rPr>
                <w:rFonts w:eastAsia="Times New Roman"/>
                <w:sz w:val="22"/>
                <w:szCs w:val="22"/>
                <w:lang w:eastAsia="en-GB"/>
              </w:rPr>
              <w:t>95</w:t>
            </w:r>
            <w:r w:rsidR="00E17AF1" w:rsidRPr="00E17AF1">
              <w:rPr>
                <w:rFonts w:eastAsia="Times New Roman"/>
                <w:sz w:val="22"/>
                <w:szCs w:val="22"/>
                <w:lang w:eastAsia="en-GB"/>
              </w:rPr>
              <w:t>,</w:t>
            </w:r>
            <w:r>
              <w:rPr>
                <w:rFonts w:eastAsia="Times New Roman"/>
                <w:sz w:val="22"/>
                <w:szCs w:val="22"/>
                <w:lang w:eastAsia="en-GB"/>
              </w:rPr>
              <w:t>000</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D717E5" w:rsidP="00D717E5">
            <w:pPr>
              <w:jc w:val="right"/>
              <w:rPr>
                <w:rFonts w:eastAsia="Times New Roman"/>
                <w:sz w:val="22"/>
                <w:szCs w:val="22"/>
                <w:lang w:eastAsia="en-GB"/>
              </w:rPr>
            </w:pPr>
            <w:r>
              <w:rPr>
                <w:rFonts w:eastAsia="Times New Roman"/>
                <w:sz w:val="22"/>
                <w:szCs w:val="22"/>
                <w:lang w:eastAsia="en-GB"/>
              </w:rPr>
              <w:t>95,000</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D717E5" w:rsidP="000176BF">
            <w:pPr>
              <w:jc w:val="right"/>
              <w:rPr>
                <w:rFonts w:eastAsia="Times New Roman"/>
                <w:sz w:val="22"/>
                <w:szCs w:val="22"/>
                <w:lang w:eastAsia="en-GB"/>
              </w:rPr>
            </w:pPr>
            <w:r>
              <w:rPr>
                <w:rFonts w:eastAsia="Times New Roman"/>
                <w:sz w:val="22"/>
                <w:szCs w:val="22"/>
                <w:lang w:eastAsia="en-GB"/>
              </w:rPr>
              <w:t>95,000</w:t>
            </w:r>
          </w:p>
        </w:tc>
        <w:tc>
          <w:tcPr>
            <w:tcW w:w="1340" w:type="dxa"/>
            <w:tcBorders>
              <w:top w:val="nil"/>
              <w:left w:val="single" w:sz="4" w:space="0" w:color="auto"/>
              <w:bottom w:val="nil"/>
              <w:right w:val="single" w:sz="8" w:space="0" w:color="auto"/>
            </w:tcBorders>
            <w:shd w:val="clear" w:color="auto" w:fill="auto"/>
            <w:noWrap/>
            <w:vAlign w:val="bottom"/>
            <w:hideMark/>
          </w:tcPr>
          <w:p w:rsidR="00E17AF1" w:rsidRPr="00D717E5" w:rsidRDefault="00D717E5" w:rsidP="00D717E5">
            <w:pPr>
              <w:jc w:val="right"/>
              <w:rPr>
                <w:rFonts w:eastAsia="Times New Roman"/>
                <w:sz w:val="22"/>
                <w:szCs w:val="22"/>
                <w:lang w:eastAsia="en-GB"/>
              </w:rPr>
            </w:pPr>
            <w:r w:rsidRPr="00D717E5">
              <w:rPr>
                <w:rFonts w:eastAsia="Times New Roman"/>
                <w:sz w:val="22"/>
                <w:szCs w:val="22"/>
                <w:lang w:eastAsia="en-GB"/>
              </w:rPr>
              <w:t>9</w:t>
            </w:r>
            <w:r>
              <w:rPr>
                <w:rFonts w:eastAsia="Times New Roman"/>
                <w:sz w:val="22"/>
                <w:szCs w:val="22"/>
                <w:lang w:eastAsia="en-GB"/>
              </w:rPr>
              <w:t>5</w:t>
            </w:r>
            <w:r w:rsidRPr="00D717E5">
              <w:rPr>
                <w:rFonts w:eastAsia="Times New Roman"/>
                <w:sz w:val="22"/>
                <w:szCs w:val="22"/>
                <w:lang w:eastAsia="en-GB"/>
              </w:rPr>
              <w:t>,000</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auto" w:fill="auto"/>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HRA</w:t>
            </w:r>
          </w:p>
        </w:tc>
        <w:tc>
          <w:tcPr>
            <w:tcW w:w="1340" w:type="dxa"/>
            <w:tcBorders>
              <w:top w:val="nil"/>
              <w:left w:val="nil"/>
              <w:bottom w:val="nil"/>
              <w:right w:val="nil"/>
            </w:tcBorders>
            <w:shd w:val="clear" w:color="auto" w:fill="auto"/>
            <w:noWrap/>
            <w:vAlign w:val="bottom"/>
            <w:hideMark/>
          </w:tcPr>
          <w:p w:rsidR="00E17AF1" w:rsidRPr="00D717E5" w:rsidRDefault="00D717E5" w:rsidP="00D717E5">
            <w:pPr>
              <w:jc w:val="right"/>
              <w:rPr>
                <w:rFonts w:eastAsia="Times New Roman"/>
                <w:sz w:val="22"/>
                <w:szCs w:val="22"/>
                <w:lang w:eastAsia="en-GB"/>
              </w:rPr>
            </w:pPr>
            <w:r w:rsidRPr="00D717E5">
              <w:rPr>
                <w:rFonts w:eastAsia="Times New Roman"/>
                <w:sz w:val="22"/>
                <w:szCs w:val="22"/>
                <w:lang w:eastAsia="en-GB"/>
              </w:rPr>
              <w:t>241,188</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D717E5" w:rsidP="00E17AF1">
            <w:pPr>
              <w:jc w:val="right"/>
              <w:rPr>
                <w:rFonts w:eastAsia="Times New Roman"/>
                <w:sz w:val="22"/>
                <w:szCs w:val="22"/>
                <w:lang w:eastAsia="en-GB"/>
              </w:rPr>
            </w:pPr>
            <w:r>
              <w:rPr>
                <w:rFonts w:eastAsia="Times New Roman"/>
                <w:sz w:val="22"/>
                <w:szCs w:val="22"/>
                <w:lang w:eastAsia="en-GB"/>
              </w:rPr>
              <w:t>242,199</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D717E5" w:rsidP="00E17AF1">
            <w:pPr>
              <w:jc w:val="right"/>
              <w:rPr>
                <w:rFonts w:eastAsia="Times New Roman"/>
                <w:sz w:val="22"/>
                <w:szCs w:val="22"/>
                <w:lang w:eastAsia="en-GB"/>
              </w:rPr>
            </w:pPr>
            <w:r>
              <w:rPr>
                <w:rFonts w:eastAsia="Times New Roman"/>
                <w:sz w:val="22"/>
                <w:szCs w:val="22"/>
                <w:lang w:eastAsia="en-GB"/>
              </w:rPr>
              <w:t>242,199</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D717E5" w:rsidP="00E17AF1">
            <w:pPr>
              <w:jc w:val="right"/>
              <w:rPr>
                <w:rFonts w:eastAsia="Times New Roman"/>
                <w:sz w:val="22"/>
                <w:szCs w:val="22"/>
                <w:lang w:eastAsia="en-GB"/>
              </w:rPr>
            </w:pPr>
            <w:r>
              <w:rPr>
                <w:rFonts w:eastAsia="Times New Roman"/>
                <w:sz w:val="22"/>
                <w:szCs w:val="22"/>
                <w:lang w:eastAsia="en-GB"/>
              </w:rPr>
              <w:t>242,199</w:t>
            </w:r>
          </w:p>
        </w:tc>
        <w:tc>
          <w:tcPr>
            <w:tcW w:w="1340" w:type="dxa"/>
            <w:tcBorders>
              <w:top w:val="nil"/>
              <w:left w:val="single" w:sz="4" w:space="0" w:color="auto"/>
              <w:bottom w:val="nil"/>
              <w:right w:val="single" w:sz="8" w:space="0" w:color="auto"/>
            </w:tcBorders>
            <w:shd w:val="clear" w:color="auto" w:fill="auto"/>
            <w:noWrap/>
            <w:vAlign w:val="bottom"/>
            <w:hideMark/>
          </w:tcPr>
          <w:p w:rsidR="00E17AF1" w:rsidRPr="00D717E5" w:rsidRDefault="00E17AF1" w:rsidP="00D717E5">
            <w:pPr>
              <w:jc w:val="right"/>
              <w:rPr>
                <w:rFonts w:eastAsia="Times New Roman"/>
                <w:sz w:val="22"/>
                <w:szCs w:val="22"/>
                <w:lang w:eastAsia="en-GB"/>
              </w:rPr>
            </w:pPr>
            <w:r w:rsidRPr="00D717E5">
              <w:rPr>
                <w:rFonts w:eastAsia="Times New Roman"/>
                <w:sz w:val="22"/>
                <w:szCs w:val="22"/>
                <w:lang w:eastAsia="en-GB"/>
              </w:rPr>
              <w:t>24</w:t>
            </w:r>
            <w:r w:rsidR="00D717E5" w:rsidRPr="00D717E5">
              <w:rPr>
                <w:rFonts w:eastAsia="Times New Roman"/>
                <w:sz w:val="22"/>
                <w:szCs w:val="22"/>
                <w:lang w:eastAsia="en-GB"/>
              </w:rPr>
              <w:t>2</w:t>
            </w:r>
            <w:r w:rsidRPr="00D717E5">
              <w:rPr>
                <w:rFonts w:eastAsia="Times New Roman"/>
                <w:sz w:val="22"/>
                <w:szCs w:val="22"/>
                <w:lang w:eastAsia="en-GB"/>
              </w:rPr>
              <w:t>,1</w:t>
            </w:r>
            <w:r w:rsidR="00D717E5" w:rsidRPr="00D717E5">
              <w:rPr>
                <w:rFonts w:eastAsia="Times New Roman"/>
                <w:sz w:val="22"/>
                <w:szCs w:val="22"/>
                <w:lang w:eastAsia="en-GB"/>
              </w:rPr>
              <w:t>99</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auto" w:fill="auto"/>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Other Long Term Liabilities</w:t>
            </w:r>
          </w:p>
        </w:tc>
        <w:tc>
          <w:tcPr>
            <w:tcW w:w="1340" w:type="dxa"/>
            <w:tcBorders>
              <w:top w:val="nil"/>
              <w:left w:val="nil"/>
              <w:bottom w:val="nil"/>
              <w:right w:val="single" w:sz="4" w:space="0" w:color="auto"/>
            </w:tcBorders>
            <w:shd w:val="clear" w:color="auto" w:fill="auto"/>
            <w:noWrap/>
            <w:vAlign w:val="bottom"/>
            <w:hideMark/>
          </w:tcPr>
          <w:p w:rsidR="00E17AF1" w:rsidRPr="00D717E5" w:rsidRDefault="00E17AF1" w:rsidP="00E17AF1">
            <w:pPr>
              <w:jc w:val="right"/>
              <w:rPr>
                <w:rFonts w:eastAsia="Times New Roman"/>
                <w:sz w:val="22"/>
                <w:szCs w:val="22"/>
                <w:lang w:eastAsia="en-GB"/>
              </w:rPr>
            </w:pPr>
            <w:r w:rsidRPr="00D717E5">
              <w:rPr>
                <w:rFonts w:eastAsia="Times New Roman"/>
                <w:sz w:val="22"/>
                <w:szCs w:val="22"/>
                <w:lang w:eastAsia="en-GB"/>
              </w:rPr>
              <w:t>0</w:t>
            </w:r>
          </w:p>
        </w:tc>
        <w:tc>
          <w:tcPr>
            <w:tcW w:w="1340" w:type="dxa"/>
            <w:tcBorders>
              <w:top w:val="nil"/>
              <w:left w:val="nil"/>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single" w:sz="8" w:space="0" w:color="auto"/>
            </w:tcBorders>
            <w:shd w:val="clear" w:color="auto" w:fill="auto"/>
            <w:noWrap/>
            <w:vAlign w:val="bottom"/>
            <w:hideMark/>
          </w:tcPr>
          <w:p w:rsidR="00E17AF1" w:rsidRPr="00D717E5" w:rsidRDefault="00E17AF1" w:rsidP="00E17AF1">
            <w:pPr>
              <w:jc w:val="right"/>
              <w:rPr>
                <w:rFonts w:eastAsia="Times New Roman"/>
                <w:sz w:val="22"/>
                <w:szCs w:val="22"/>
                <w:lang w:eastAsia="en-GB"/>
              </w:rPr>
            </w:pPr>
            <w:r w:rsidRPr="00D717E5">
              <w:rPr>
                <w:rFonts w:eastAsia="Times New Roman"/>
                <w:sz w:val="22"/>
                <w:szCs w:val="22"/>
                <w:lang w:eastAsia="en-GB"/>
              </w:rPr>
              <w:t>0</w:t>
            </w:r>
          </w:p>
        </w:tc>
      </w:tr>
      <w:tr w:rsidR="00E17AF1" w:rsidRPr="00E17AF1" w:rsidTr="00662A94">
        <w:trPr>
          <w:trHeight w:val="315"/>
        </w:trPr>
        <w:tc>
          <w:tcPr>
            <w:tcW w:w="2920" w:type="dxa"/>
            <w:tcBorders>
              <w:top w:val="nil"/>
              <w:left w:val="single" w:sz="8" w:space="0" w:color="auto"/>
              <w:bottom w:val="single" w:sz="8" w:space="0" w:color="auto"/>
              <w:right w:val="single" w:sz="4" w:space="0" w:color="auto"/>
            </w:tcBorders>
            <w:shd w:val="clear" w:color="auto" w:fill="auto"/>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Total</w:t>
            </w:r>
          </w:p>
        </w:tc>
        <w:tc>
          <w:tcPr>
            <w:tcW w:w="1340" w:type="dxa"/>
            <w:tcBorders>
              <w:top w:val="single" w:sz="4" w:space="0" w:color="auto"/>
              <w:left w:val="nil"/>
              <w:bottom w:val="single" w:sz="8" w:space="0" w:color="auto"/>
              <w:right w:val="single" w:sz="4" w:space="0" w:color="auto"/>
            </w:tcBorders>
            <w:shd w:val="clear" w:color="auto" w:fill="auto"/>
            <w:noWrap/>
            <w:vAlign w:val="bottom"/>
            <w:hideMark/>
          </w:tcPr>
          <w:p w:rsidR="00E17AF1" w:rsidRPr="006A0CFA" w:rsidRDefault="00D717E5" w:rsidP="00D717E5">
            <w:pPr>
              <w:jc w:val="right"/>
              <w:rPr>
                <w:rFonts w:eastAsia="Times New Roman"/>
                <w:color w:val="FF0000"/>
                <w:sz w:val="22"/>
                <w:szCs w:val="22"/>
                <w:lang w:eastAsia="en-GB"/>
              </w:rPr>
            </w:pPr>
            <w:r w:rsidRPr="00D717E5">
              <w:rPr>
                <w:rFonts w:eastAsia="Times New Roman"/>
                <w:sz w:val="22"/>
                <w:szCs w:val="22"/>
                <w:lang w:eastAsia="en-GB"/>
              </w:rPr>
              <w:t>255,420</w:t>
            </w:r>
          </w:p>
        </w:tc>
        <w:tc>
          <w:tcPr>
            <w:tcW w:w="1340" w:type="dxa"/>
            <w:tcBorders>
              <w:top w:val="single" w:sz="4" w:space="0" w:color="auto"/>
              <w:left w:val="nil"/>
              <w:bottom w:val="single" w:sz="8" w:space="0" w:color="auto"/>
              <w:right w:val="nil"/>
            </w:tcBorders>
            <w:shd w:val="clear" w:color="auto" w:fill="auto"/>
            <w:noWrap/>
            <w:vAlign w:val="bottom"/>
            <w:hideMark/>
          </w:tcPr>
          <w:p w:rsidR="00E17AF1" w:rsidRPr="00E17AF1" w:rsidRDefault="00D717E5" w:rsidP="00D717E5">
            <w:pPr>
              <w:jc w:val="right"/>
              <w:rPr>
                <w:rFonts w:eastAsia="Times New Roman"/>
                <w:sz w:val="22"/>
                <w:szCs w:val="22"/>
                <w:lang w:eastAsia="en-GB"/>
              </w:rPr>
            </w:pPr>
            <w:r>
              <w:rPr>
                <w:rFonts w:eastAsia="Times New Roman"/>
                <w:sz w:val="22"/>
                <w:szCs w:val="22"/>
                <w:lang w:eastAsia="en-GB"/>
              </w:rPr>
              <w:t>337</w:t>
            </w:r>
            <w:r w:rsidR="00E17AF1" w:rsidRPr="00E17AF1">
              <w:rPr>
                <w:rFonts w:eastAsia="Times New Roman"/>
                <w:sz w:val="22"/>
                <w:szCs w:val="22"/>
                <w:lang w:eastAsia="en-GB"/>
              </w:rPr>
              <w:t>,</w:t>
            </w:r>
            <w:r>
              <w:rPr>
                <w:rFonts w:eastAsia="Times New Roman"/>
                <w:sz w:val="22"/>
                <w:szCs w:val="22"/>
                <w:lang w:eastAsia="en-GB"/>
              </w:rPr>
              <w:t>199</w:t>
            </w:r>
          </w:p>
        </w:tc>
        <w:tc>
          <w:tcPr>
            <w:tcW w:w="1340" w:type="dxa"/>
            <w:tcBorders>
              <w:top w:val="single" w:sz="4" w:space="0" w:color="auto"/>
              <w:left w:val="single" w:sz="4" w:space="0" w:color="auto"/>
              <w:bottom w:val="single" w:sz="8" w:space="0" w:color="auto"/>
              <w:right w:val="nil"/>
            </w:tcBorders>
            <w:shd w:val="clear" w:color="auto" w:fill="auto"/>
            <w:noWrap/>
            <w:vAlign w:val="bottom"/>
            <w:hideMark/>
          </w:tcPr>
          <w:p w:rsidR="00E17AF1" w:rsidRPr="00E17AF1" w:rsidRDefault="00D717E5" w:rsidP="00D717E5">
            <w:pPr>
              <w:jc w:val="right"/>
              <w:rPr>
                <w:rFonts w:eastAsia="Times New Roman"/>
                <w:sz w:val="22"/>
                <w:szCs w:val="22"/>
                <w:lang w:eastAsia="en-GB"/>
              </w:rPr>
            </w:pPr>
            <w:r>
              <w:rPr>
                <w:rFonts w:eastAsia="Times New Roman"/>
                <w:sz w:val="22"/>
                <w:szCs w:val="22"/>
                <w:lang w:eastAsia="en-GB"/>
              </w:rPr>
              <w:t>337,199</w:t>
            </w:r>
          </w:p>
        </w:tc>
        <w:tc>
          <w:tcPr>
            <w:tcW w:w="1340" w:type="dxa"/>
            <w:tcBorders>
              <w:top w:val="single" w:sz="4" w:space="0" w:color="auto"/>
              <w:left w:val="single" w:sz="4" w:space="0" w:color="auto"/>
              <w:bottom w:val="single" w:sz="8" w:space="0" w:color="auto"/>
              <w:right w:val="nil"/>
            </w:tcBorders>
            <w:shd w:val="clear" w:color="auto" w:fill="auto"/>
            <w:noWrap/>
            <w:vAlign w:val="bottom"/>
            <w:hideMark/>
          </w:tcPr>
          <w:p w:rsidR="00E17AF1" w:rsidRPr="00E17AF1" w:rsidRDefault="00D717E5" w:rsidP="00D717E5">
            <w:pPr>
              <w:jc w:val="right"/>
              <w:rPr>
                <w:rFonts w:eastAsia="Times New Roman"/>
                <w:sz w:val="22"/>
                <w:szCs w:val="22"/>
                <w:lang w:eastAsia="en-GB"/>
              </w:rPr>
            </w:pPr>
            <w:r>
              <w:rPr>
                <w:rFonts w:eastAsia="Times New Roman"/>
                <w:sz w:val="22"/>
                <w:szCs w:val="22"/>
                <w:lang w:eastAsia="en-GB"/>
              </w:rPr>
              <w:t>33</w:t>
            </w:r>
            <w:r w:rsidR="000176BF">
              <w:rPr>
                <w:rFonts w:eastAsia="Times New Roman"/>
                <w:sz w:val="22"/>
                <w:szCs w:val="22"/>
                <w:lang w:eastAsia="en-GB"/>
              </w:rPr>
              <w:t>7</w:t>
            </w:r>
            <w:r w:rsidR="00E17AF1" w:rsidRPr="00E17AF1">
              <w:rPr>
                <w:rFonts w:eastAsia="Times New Roman"/>
                <w:sz w:val="22"/>
                <w:szCs w:val="22"/>
                <w:lang w:eastAsia="en-GB"/>
              </w:rPr>
              <w:t>,</w:t>
            </w:r>
            <w:r>
              <w:rPr>
                <w:rFonts w:eastAsia="Times New Roman"/>
                <w:sz w:val="22"/>
                <w:szCs w:val="22"/>
                <w:lang w:eastAsia="en-GB"/>
              </w:rPr>
              <w:t>199</w:t>
            </w:r>
          </w:p>
        </w:tc>
        <w:tc>
          <w:tcPr>
            <w:tcW w:w="1340"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17AF1" w:rsidRPr="006A0CFA" w:rsidRDefault="00D717E5" w:rsidP="000176BF">
            <w:pPr>
              <w:jc w:val="right"/>
              <w:rPr>
                <w:rFonts w:eastAsia="Times New Roman"/>
                <w:color w:val="FF0000"/>
                <w:sz w:val="22"/>
                <w:szCs w:val="22"/>
                <w:lang w:eastAsia="en-GB"/>
              </w:rPr>
            </w:pPr>
            <w:r w:rsidRPr="00D717E5">
              <w:rPr>
                <w:rFonts w:eastAsia="Times New Roman"/>
                <w:sz w:val="22"/>
                <w:szCs w:val="22"/>
                <w:lang w:eastAsia="en-GB"/>
              </w:rPr>
              <w:t>337</w:t>
            </w:r>
            <w:r w:rsidR="00E17AF1" w:rsidRPr="00D717E5">
              <w:rPr>
                <w:rFonts w:eastAsia="Times New Roman"/>
                <w:sz w:val="22"/>
                <w:szCs w:val="22"/>
                <w:lang w:eastAsia="en-GB"/>
              </w:rPr>
              <w:t>,</w:t>
            </w:r>
            <w:r w:rsidRPr="00D717E5">
              <w:rPr>
                <w:rFonts w:eastAsia="Times New Roman"/>
                <w:sz w:val="22"/>
                <w:szCs w:val="22"/>
                <w:lang w:eastAsia="en-GB"/>
              </w:rPr>
              <w:t>199</w:t>
            </w:r>
          </w:p>
        </w:tc>
      </w:tr>
    </w:tbl>
    <w:p w:rsidR="00E17AF1" w:rsidRPr="00E17AF1" w:rsidRDefault="00E17AF1" w:rsidP="00E17AF1">
      <w:pPr>
        <w:rPr>
          <w:rFonts w:eastAsia="Times New Roman" w:cs="Times New Roman"/>
          <w:b/>
        </w:rPr>
      </w:pPr>
    </w:p>
    <w:p w:rsidR="00E17AF1" w:rsidRPr="00E17AF1" w:rsidRDefault="00E17AF1" w:rsidP="00E17AF1">
      <w:pPr>
        <w:rPr>
          <w:rFonts w:eastAsia="Times New Roman" w:cs="Times New Roman"/>
          <w:b/>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lastRenderedPageBreak/>
        <w:t xml:space="preserve">Separately, the Council is also limited to a maximum HRA CFR through the HRA self-financing regime.  </w:t>
      </w:r>
      <w:r w:rsidR="001C7287">
        <w:rPr>
          <w:rFonts w:eastAsia="Times New Roman" w:cs="Times New Roman"/>
        </w:rPr>
        <w:t>I</w:t>
      </w:r>
      <w:r w:rsidRPr="00E17AF1">
        <w:rPr>
          <w:rFonts w:eastAsia="Times New Roman" w:cs="Times New Roman"/>
        </w:rPr>
        <w:t>t is considered prudent to withhold £10m of the borrowing headroom as a contingency for potential changes in capital costs and interest charges</w:t>
      </w:r>
      <w:r w:rsidR="001C7287">
        <w:rPr>
          <w:rFonts w:eastAsia="Times New Roman" w:cs="Times New Roman"/>
        </w:rPr>
        <w:t xml:space="preserve"> although the authorised limit allows for borrowing up to the limit</w:t>
      </w:r>
      <w:r w:rsidRPr="00E17AF1">
        <w:rPr>
          <w:rFonts w:eastAsia="Times New Roman" w:cs="Times New Roman"/>
        </w:rPr>
        <w:t>.  These limits are:</w:t>
      </w:r>
    </w:p>
    <w:p w:rsidR="00E17AF1" w:rsidRPr="00E17AF1" w:rsidRDefault="00E17AF1" w:rsidP="00E17AF1">
      <w:pPr>
        <w:rPr>
          <w:rFonts w:eastAsia="Times New Roman" w:cs="Times New Roman"/>
        </w:rPr>
      </w:pPr>
    </w:p>
    <w:p w:rsidR="00E17AF1" w:rsidRPr="00E17AF1" w:rsidRDefault="00E17AF1" w:rsidP="00E17AF1">
      <w:pPr>
        <w:rPr>
          <w:rFonts w:eastAsia="Times New Roman" w:cs="Times New Roman"/>
          <w:b/>
        </w:rPr>
      </w:pPr>
      <w:r w:rsidRPr="00E17AF1">
        <w:rPr>
          <w:rFonts w:eastAsia="Times New Roman" w:cs="Times New Roman"/>
          <w:b/>
        </w:rPr>
        <w:t>Table 7: HRA Capital Financing Requirement Limit</w:t>
      </w:r>
    </w:p>
    <w:p w:rsidR="00E17AF1" w:rsidRPr="00E17AF1" w:rsidRDefault="00E17AF1" w:rsidP="00E17AF1">
      <w:pPr>
        <w:rPr>
          <w:rFonts w:eastAsia="Times New Roman" w:cs="Times New Roman"/>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662A94">
        <w:trPr>
          <w:trHeight w:val="300"/>
        </w:trPr>
        <w:tc>
          <w:tcPr>
            <w:tcW w:w="2920" w:type="dxa"/>
            <w:vMerge w:val="restart"/>
            <w:tcBorders>
              <w:top w:val="single" w:sz="8" w:space="0" w:color="auto"/>
              <w:left w:val="single" w:sz="8" w:space="0" w:color="auto"/>
              <w:bottom w:val="nil"/>
              <w:right w:val="nil"/>
            </w:tcBorders>
            <w:shd w:val="clear" w:color="000000" w:fill="C0C0C0"/>
            <w:hideMark/>
          </w:tcPr>
          <w:p w:rsidR="00E17AF1" w:rsidRPr="00E17AF1" w:rsidRDefault="00E17AF1" w:rsidP="00E17AF1">
            <w:pPr>
              <w:jc w:val="both"/>
              <w:rPr>
                <w:rFonts w:eastAsia="Times New Roman"/>
                <w:b/>
                <w:bCs/>
                <w:sz w:val="22"/>
                <w:szCs w:val="22"/>
                <w:lang w:eastAsia="en-GB"/>
              </w:rPr>
            </w:pPr>
            <w:r w:rsidRPr="00E17AF1">
              <w:rPr>
                <w:rFonts w:eastAsia="Times New Roman"/>
                <w:b/>
                <w:bCs/>
                <w:sz w:val="22"/>
                <w:szCs w:val="22"/>
                <w:lang w:eastAsia="en-GB"/>
              </w:rPr>
              <w:t>HRA Debt Limit</w:t>
            </w:r>
          </w:p>
        </w:tc>
        <w:tc>
          <w:tcPr>
            <w:tcW w:w="1340" w:type="dxa"/>
            <w:tcBorders>
              <w:top w:val="single" w:sz="8" w:space="0" w:color="auto"/>
              <w:left w:val="single" w:sz="4" w:space="0" w:color="auto"/>
              <w:bottom w:val="nil"/>
              <w:right w:val="single" w:sz="4"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5</w:t>
            </w:r>
            <w:r w:rsidRPr="00E17AF1">
              <w:rPr>
                <w:rFonts w:eastAsia="Times New Roman"/>
                <w:b/>
                <w:bCs/>
                <w:sz w:val="22"/>
                <w:szCs w:val="22"/>
                <w:lang w:eastAsia="en-GB"/>
              </w:rPr>
              <w:t>/1</w:t>
            </w:r>
            <w:r w:rsidR="000176BF">
              <w:rPr>
                <w:rFonts w:eastAsia="Times New Roman"/>
                <w:b/>
                <w:bCs/>
                <w:sz w:val="22"/>
                <w:szCs w:val="22"/>
                <w:lang w:eastAsia="en-GB"/>
              </w:rPr>
              <w:t>6</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6</w:t>
            </w:r>
            <w:r w:rsidRPr="00E17AF1">
              <w:rPr>
                <w:rFonts w:eastAsia="Times New Roman"/>
                <w:b/>
                <w:bCs/>
                <w:sz w:val="22"/>
                <w:szCs w:val="22"/>
                <w:lang w:eastAsia="en-GB"/>
              </w:rPr>
              <w:t>/1</w:t>
            </w:r>
            <w:r w:rsidR="000176BF">
              <w:rPr>
                <w:rFonts w:eastAsia="Times New Roman"/>
                <w:b/>
                <w:bCs/>
                <w:sz w:val="22"/>
                <w:szCs w:val="22"/>
                <w:lang w:eastAsia="en-GB"/>
              </w:rPr>
              <w:t>7</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7</w:t>
            </w:r>
            <w:r w:rsidRPr="00E17AF1">
              <w:rPr>
                <w:rFonts w:eastAsia="Times New Roman"/>
                <w:b/>
                <w:bCs/>
                <w:sz w:val="22"/>
                <w:szCs w:val="22"/>
                <w:lang w:eastAsia="en-GB"/>
              </w:rPr>
              <w:t>/1</w:t>
            </w:r>
            <w:r w:rsidR="000176BF">
              <w:rPr>
                <w:rFonts w:eastAsia="Times New Roman"/>
                <w:b/>
                <w:bCs/>
                <w:sz w:val="22"/>
                <w:szCs w:val="22"/>
                <w:lang w:eastAsia="en-GB"/>
              </w:rPr>
              <w:t>8</w:t>
            </w:r>
          </w:p>
        </w:tc>
        <w:tc>
          <w:tcPr>
            <w:tcW w:w="1340" w:type="dxa"/>
            <w:tcBorders>
              <w:top w:val="single" w:sz="8" w:space="0" w:color="auto"/>
              <w:left w:val="nil"/>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8</w:t>
            </w:r>
            <w:r w:rsidRPr="00E17AF1">
              <w:rPr>
                <w:rFonts w:eastAsia="Times New Roman"/>
                <w:b/>
                <w:bCs/>
                <w:sz w:val="22"/>
                <w:szCs w:val="22"/>
                <w:lang w:eastAsia="en-GB"/>
              </w:rPr>
              <w:t>/1</w:t>
            </w:r>
            <w:r w:rsidR="000176BF">
              <w:rPr>
                <w:rFonts w:eastAsia="Times New Roman"/>
                <w:b/>
                <w:bCs/>
                <w:sz w:val="22"/>
                <w:szCs w:val="22"/>
                <w:lang w:eastAsia="en-GB"/>
              </w:rPr>
              <w:t>9</w:t>
            </w:r>
          </w:p>
        </w:tc>
        <w:tc>
          <w:tcPr>
            <w:tcW w:w="1340" w:type="dxa"/>
            <w:tcBorders>
              <w:top w:val="single" w:sz="8" w:space="0" w:color="auto"/>
              <w:left w:val="single" w:sz="4" w:space="0" w:color="auto"/>
              <w:bottom w:val="nil"/>
              <w:right w:val="single" w:sz="8"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9</w:t>
            </w:r>
            <w:r w:rsidRPr="00E17AF1">
              <w:rPr>
                <w:rFonts w:eastAsia="Times New Roman"/>
                <w:b/>
                <w:bCs/>
                <w:sz w:val="22"/>
                <w:szCs w:val="22"/>
                <w:lang w:eastAsia="en-GB"/>
              </w:rPr>
              <w:t>/</w:t>
            </w:r>
            <w:r w:rsidR="000176BF">
              <w:rPr>
                <w:rFonts w:eastAsia="Times New Roman"/>
                <w:b/>
                <w:bCs/>
                <w:sz w:val="22"/>
                <w:szCs w:val="22"/>
                <w:lang w:eastAsia="en-GB"/>
              </w:rPr>
              <w:t>20</w:t>
            </w:r>
          </w:p>
        </w:tc>
      </w:tr>
      <w:tr w:rsidR="00E17AF1" w:rsidRPr="00E17AF1" w:rsidTr="00662A94">
        <w:trPr>
          <w:trHeight w:val="300"/>
        </w:trPr>
        <w:tc>
          <w:tcPr>
            <w:tcW w:w="2920" w:type="dxa"/>
            <w:vMerge/>
            <w:tcBorders>
              <w:top w:val="single" w:sz="8" w:space="0" w:color="auto"/>
              <w:left w:val="single" w:sz="8" w:space="0" w:color="auto"/>
              <w:bottom w:val="nil"/>
              <w:right w:val="nil"/>
            </w:tcBorders>
            <w:vAlign w:val="center"/>
            <w:hideMark/>
          </w:tcPr>
          <w:p w:rsidR="00E17AF1" w:rsidRPr="00E17AF1" w:rsidRDefault="00E17AF1" w:rsidP="00E17AF1">
            <w:pPr>
              <w:rPr>
                <w:rFonts w:eastAsia="Times New Roman"/>
                <w:b/>
                <w:bCs/>
                <w:sz w:val="22"/>
                <w:szCs w:val="22"/>
                <w:lang w:eastAsia="en-GB"/>
              </w:rPr>
            </w:pPr>
          </w:p>
        </w:tc>
        <w:tc>
          <w:tcPr>
            <w:tcW w:w="1340" w:type="dxa"/>
            <w:tcBorders>
              <w:top w:val="nil"/>
              <w:left w:val="single" w:sz="4" w:space="0" w:color="auto"/>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662A94">
        <w:trPr>
          <w:trHeight w:val="300"/>
        </w:trPr>
        <w:tc>
          <w:tcPr>
            <w:tcW w:w="2920" w:type="dxa"/>
            <w:tcBorders>
              <w:top w:val="nil"/>
              <w:left w:val="single" w:sz="8" w:space="0" w:color="auto"/>
              <w:bottom w:val="single" w:sz="4" w:space="0" w:color="auto"/>
              <w:right w:val="nil"/>
            </w:tcBorders>
            <w:shd w:val="clear" w:color="000000" w:fill="C0C0C0"/>
            <w:hideMark/>
          </w:tcPr>
          <w:p w:rsidR="00E17AF1" w:rsidRPr="00E17AF1" w:rsidRDefault="00E17AF1" w:rsidP="00E17AF1">
            <w:pPr>
              <w:jc w:val="both"/>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single" w:sz="4" w:space="0" w:color="auto"/>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r>
      <w:tr w:rsidR="00E17AF1" w:rsidRPr="00E17AF1" w:rsidTr="00662A94">
        <w:trPr>
          <w:trHeight w:val="315"/>
        </w:trPr>
        <w:tc>
          <w:tcPr>
            <w:tcW w:w="2920" w:type="dxa"/>
            <w:tcBorders>
              <w:top w:val="nil"/>
              <w:left w:val="single" w:sz="8" w:space="0" w:color="auto"/>
              <w:bottom w:val="single" w:sz="8" w:space="0" w:color="auto"/>
              <w:right w:val="nil"/>
            </w:tcBorders>
            <w:shd w:val="clear" w:color="auto" w:fill="auto"/>
            <w:hideMark/>
          </w:tcPr>
          <w:p w:rsidR="00E17AF1" w:rsidRPr="00E17AF1" w:rsidRDefault="00E17AF1" w:rsidP="00E17AF1">
            <w:pPr>
              <w:jc w:val="both"/>
              <w:rPr>
                <w:rFonts w:eastAsia="Times New Roman"/>
                <w:sz w:val="22"/>
                <w:szCs w:val="22"/>
                <w:lang w:eastAsia="en-GB"/>
              </w:rPr>
            </w:pPr>
            <w:r w:rsidRPr="00E17AF1">
              <w:rPr>
                <w:rFonts w:eastAsia="Times New Roman"/>
                <w:sz w:val="22"/>
                <w:szCs w:val="22"/>
                <w:lang w:eastAsia="en-GB"/>
              </w:rPr>
              <w:t>Total</w:t>
            </w:r>
          </w:p>
        </w:tc>
        <w:tc>
          <w:tcPr>
            <w:tcW w:w="1340" w:type="dxa"/>
            <w:tcBorders>
              <w:top w:val="nil"/>
              <w:left w:val="single" w:sz="4" w:space="0" w:color="auto"/>
              <w:bottom w:val="single" w:sz="8" w:space="0" w:color="auto"/>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242,199</w:t>
            </w:r>
          </w:p>
        </w:tc>
        <w:tc>
          <w:tcPr>
            <w:tcW w:w="1340" w:type="dxa"/>
            <w:tcBorders>
              <w:top w:val="nil"/>
              <w:left w:val="nil"/>
              <w:bottom w:val="single" w:sz="8" w:space="0" w:color="auto"/>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242,199</w:t>
            </w:r>
          </w:p>
        </w:tc>
        <w:tc>
          <w:tcPr>
            <w:tcW w:w="1340" w:type="dxa"/>
            <w:tcBorders>
              <w:top w:val="nil"/>
              <w:left w:val="nil"/>
              <w:bottom w:val="single" w:sz="8" w:space="0" w:color="auto"/>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242,199</w:t>
            </w:r>
          </w:p>
        </w:tc>
        <w:tc>
          <w:tcPr>
            <w:tcW w:w="1340" w:type="dxa"/>
            <w:tcBorders>
              <w:top w:val="nil"/>
              <w:left w:val="nil"/>
              <w:bottom w:val="single" w:sz="8" w:space="0" w:color="auto"/>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242,199</w:t>
            </w:r>
          </w:p>
        </w:tc>
        <w:tc>
          <w:tcPr>
            <w:tcW w:w="1340" w:type="dxa"/>
            <w:tcBorders>
              <w:top w:val="nil"/>
              <w:left w:val="single" w:sz="4" w:space="0" w:color="auto"/>
              <w:bottom w:val="single" w:sz="8" w:space="0" w:color="auto"/>
              <w:right w:val="single" w:sz="8"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242,199</w:t>
            </w:r>
          </w:p>
        </w:tc>
      </w:tr>
    </w:tbl>
    <w:p w:rsidR="00E17AF1" w:rsidRPr="00E17AF1" w:rsidRDefault="00E17AF1" w:rsidP="00E17AF1">
      <w:pPr>
        <w:rPr>
          <w:rFonts w:eastAsia="Times New Roman" w:cs="Times New Roman"/>
        </w:rPr>
      </w:pPr>
    </w:p>
    <w:p w:rsidR="00E17AF1" w:rsidRPr="00E17AF1" w:rsidRDefault="00E17AF1" w:rsidP="00E17AF1">
      <w:pPr>
        <w:rPr>
          <w:rFonts w:eastAsia="Times New Roman" w:cs="Times New Roman"/>
          <w:b/>
        </w:rPr>
      </w:pPr>
      <w:r w:rsidRPr="00E17AF1">
        <w:rPr>
          <w:rFonts w:eastAsia="Times New Roman" w:cs="Times New Roman"/>
          <w:b/>
        </w:rPr>
        <w:t>F. Operational Boundary for External Debt</w:t>
      </w:r>
    </w:p>
    <w:p w:rsidR="00E17AF1" w:rsidRPr="00E17AF1" w:rsidRDefault="00E17AF1" w:rsidP="00E17AF1">
      <w:pPr>
        <w:numPr>
          <w:ilvl w:val="0"/>
          <w:numId w:val="1"/>
        </w:numPr>
        <w:ind w:hanging="436"/>
        <w:rPr>
          <w:rFonts w:eastAsia="Times New Roman" w:cs="Times New Roman"/>
        </w:rPr>
      </w:pPr>
      <w:r w:rsidRPr="00E17AF1">
        <w:rPr>
          <w:rFonts w:eastAsia="Times New Roman" w:cs="Times New Roman"/>
        </w:rPr>
        <w:t>This is based on the expected maximum external debt during the course of the year, it is not a limit, and actual external debt can vary around this boundary for short times during the year.</w:t>
      </w:r>
    </w:p>
    <w:p w:rsidR="00E17AF1" w:rsidRPr="00E17AF1" w:rsidRDefault="00E17AF1" w:rsidP="00E17AF1">
      <w:pPr>
        <w:ind w:left="360"/>
        <w:rPr>
          <w:rFonts w:eastAsia="Times New Roman" w:cs="Times New Roman"/>
        </w:rPr>
      </w:pPr>
    </w:p>
    <w:p w:rsidR="00E17AF1" w:rsidRPr="00E17AF1" w:rsidRDefault="00E17AF1" w:rsidP="00E17AF1">
      <w:pPr>
        <w:rPr>
          <w:rFonts w:eastAsia="Times New Roman" w:cs="Times New Roman"/>
          <w:b/>
        </w:rPr>
      </w:pPr>
      <w:r w:rsidRPr="00E17AF1">
        <w:rPr>
          <w:rFonts w:eastAsia="Times New Roman" w:cs="Times New Roman"/>
          <w:b/>
        </w:rPr>
        <w:t xml:space="preserve">Table 8:- Operational boundary for external debt </w:t>
      </w:r>
    </w:p>
    <w:p w:rsidR="00E17AF1" w:rsidRPr="00E17AF1" w:rsidRDefault="00E17AF1" w:rsidP="00E17AF1">
      <w:pPr>
        <w:ind w:left="360"/>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662A94">
        <w:trPr>
          <w:trHeight w:val="300"/>
        </w:trPr>
        <w:tc>
          <w:tcPr>
            <w:tcW w:w="2920" w:type="dxa"/>
            <w:tcBorders>
              <w:top w:val="single" w:sz="8" w:space="0" w:color="auto"/>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5</w:t>
            </w:r>
            <w:r w:rsidRPr="00E17AF1">
              <w:rPr>
                <w:rFonts w:eastAsia="Times New Roman"/>
                <w:b/>
                <w:bCs/>
                <w:sz w:val="22"/>
                <w:szCs w:val="22"/>
                <w:lang w:eastAsia="en-GB"/>
              </w:rPr>
              <w:t>/1</w:t>
            </w:r>
            <w:r w:rsidR="000176BF">
              <w:rPr>
                <w:rFonts w:eastAsia="Times New Roman"/>
                <w:b/>
                <w:bCs/>
                <w:sz w:val="22"/>
                <w:szCs w:val="22"/>
                <w:lang w:eastAsia="en-GB"/>
              </w:rPr>
              <w:t>6</w:t>
            </w:r>
          </w:p>
        </w:tc>
        <w:tc>
          <w:tcPr>
            <w:tcW w:w="1340" w:type="dxa"/>
            <w:tcBorders>
              <w:top w:val="single" w:sz="8" w:space="0" w:color="auto"/>
              <w:left w:val="nil"/>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6</w:t>
            </w:r>
            <w:r w:rsidRPr="00E17AF1">
              <w:rPr>
                <w:rFonts w:eastAsia="Times New Roman"/>
                <w:b/>
                <w:bCs/>
                <w:sz w:val="22"/>
                <w:szCs w:val="22"/>
                <w:lang w:eastAsia="en-GB"/>
              </w:rPr>
              <w:t>/1</w:t>
            </w:r>
            <w:r w:rsidR="000176BF">
              <w:rPr>
                <w:rFonts w:eastAsia="Times New Roman"/>
                <w:b/>
                <w:bCs/>
                <w:sz w:val="22"/>
                <w:szCs w:val="22"/>
                <w:lang w:eastAsia="en-GB"/>
              </w:rPr>
              <w:t>7</w:t>
            </w:r>
          </w:p>
        </w:tc>
        <w:tc>
          <w:tcPr>
            <w:tcW w:w="1340"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7</w:t>
            </w:r>
            <w:r w:rsidRPr="00E17AF1">
              <w:rPr>
                <w:rFonts w:eastAsia="Times New Roman"/>
                <w:b/>
                <w:bCs/>
                <w:sz w:val="22"/>
                <w:szCs w:val="22"/>
                <w:lang w:eastAsia="en-GB"/>
              </w:rPr>
              <w:t>/1</w:t>
            </w:r>
            <w:r w:rsidR="000176BF">
              <w:rPr>
                <w:rFonts w:eastAsia="Times New Roman"/>
                <w:b/>
                <w:bCs/>
                <w:sz w:val="22"/>
                <w:szCs w:val="22"/>
                <w:lang w:eastAsia="en-GB"/>
              </w:rPr>
              <w:t>8</w:t>
            </w:r>
          </w:p>
        </w:tc>
        <w:tc>
          <w:tcPr>
            <w:tcW w:w="1340"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8</w:t>
            </w:r>
            <w:r w:rsidRPr="00E17AF1">
              <w:rPr>
                <w:rFonts w:eastAsia="Times New Roman"/>
                <w:b/>
                <w:bCs/>
                <w:sz w:val="22"/>
                <w:szCs w:val="22"/>
                <w:lang w:eastAsia="en-GB"/>
              </w:rPr>
              <w:t>/1</w:t>
            </w:r>
            <w:r w:rsidR="000176BF">
              <w:rPr>
                <w:rFonts w:eastAsia="Times New Roman"/>
                <w:b/>
                <w:bCs/>
                <w:sz w:val="22"/>
                <w:szCs w:val="22"/>
                <w:lang w:eastAsia="en-GB"/>
              </w:rPr>
              <w:t>9</w:t>
            </w:r>
          </w:p>
        </w:tc>
        <w:tc>
          <w:tcPr>
            <w:tcW w:w="1340" w:type="dxa"/>
            <w:tcBorders>
              <w:top w:val="single" w:sz="8" w:space="0" w:color="auto"/>
              <w:left w:val="single" w:sz="4" w:space="0" w:color="auto"/>
              <w:bottom w:val="nil"/>
              <w:right w:val="single" w:sz="8"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9</w:t>
            </w:r>
            <w:r w:rsidRPr="00E17AF1">
              <w:rPr>
                <w:rFonts w:eastAsia="Times New Roman"/>
                <w:b/>
                <w:bCs/>
                <w:sz w:val="22"/>
                <w:szCs w:val="22"/>
                <w:lang w:eastAsia="en-GB"/>
              </w:rPr>
              <w:t>/</w:t>
            </w:r>
            <w:r w:rsidR="000176BF">
              <w:rPr>
                <w:rFonts w:eastAsia="Times New Roman"/>
                <w:b/>
                <w:bCs/>
                <w:sz w:val="22"/>
                <w:szCs w:val="22"/>
                <w:lang w:eastAsia="en-GB"/>
              </w:rPr>
              <w:t>20</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662A94">
        <w:trPr>
          <w:trHeight w:val="300"/>
        </w:trPr>
        <w:tc>
          <w:tcPr>
            <w:tcW w:w="2920" w:type="dxa"/>
            <w:tcBorders>
              <w:top w:val="nil"/>
              <w:left w:val="single" w:sz="8" w:space="0" w:color="auto"/>
              <w:bottom w:val="single" w:sz="4" w:space="0" w:color="auto"/>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single" w:sz="4" w:space="0" w:color="auto"/>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single" w:sz="4" w:space="0" w:color="auto"/>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single" w:sz="4" w:space="0" w:color="auto"/>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General Fund</w:t>
            </w:r>
          </w:p>
        </w:tc>
        <w:tc>
          <w:tcPr>
            <w:tcW w:w="1340" w:type="dxa"/>
            <w:tcBorders>
              <w:top w:val="nil"/>
              <w:left w:val="nil"/>
              <w:bottom w:val="nil"/>
              <w:right w:val="nil"/>
            </w:tcBorders>
            <w:shd w:val="clear" w:color="000000" w:fill="FFFFFF"/>
            <w:noWrap/>
            <w:vAlign w:val="bottom"/>
            <w:hideMark/>
          </w:tcPr>
          <w:p w:rsidR="00E17AF1" w:rsidRPr="00E17AF1" w:rsidRDefault="006E3C3C" w:rsidP="006E3C3C">
            <w:pPr>
              <w:jc w:val="right"/>
              <w:rPr>
                <w:rFonts w:eastAsia="Times New Roman"/>
                <w:sz w:val="22"/>
                <w:szCs w:val="22"/>
                <w:lang w:eastAsia="en-GB"/>
              </w:rPr>
            </w:pPr>
            <w:r>
              <w:rPr>
                <w:rFonts w:eastAsia="Times New Roman"/>
                <w:sz w:val="22"/>
                <w:szCs w:val="22"/>
                <w:lang w:eastAsia="en-GB"/>
              </w:rPr>
              <w:t>12</w:t>
            </w:r>
            <w:r w:rsidR="00E17AF1" w:rsidRPr="00E17AF1">
              <w:rPr>
                <w:rFonts w:eastAsia="Times New Roman"/>
                <w:sz w:val="22"/>
                <w:szCs w:val="22"/>
                <w:lang w:eastAsia="en-GB"/>
              </w:rPr>
              <w:t>,</w:t>
            </w:r>
            <w:r>
              <w:rPr>
                <w:rFonts w:eastAsia="Times New Roman"/>
                <w:sz w:val="22"/>
                <w:szCs w:val="22"/>
                <w:lang w:eastAsia="en-GB"/>
              </w:rPr>
              <w:t>232</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6E3C3C" w:rsidP="000176BF">
            <w:pPr>
              <w:jc w:val="right"/>
              <w:rPr>
                <w:rFonts w:eastAsia="Times New Roman"/>
                <w:sz w:val="22"/>
                <w:szCs w:val="22"/>
                <w:lang w:eastAsia="en-GB"/>
              </w:rPr>
            </w:pPr>
            <w:r>
              <w:rPr>
                <w:rFonts w:eastAsia="Times New Roman"/>
                <w:sz w:val="22"/>
                <w:szCs w:val="22"/>
                <w:lang w:eastAsia="en-GB"/>
              </w:rPr>
              <w:t>27,000</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6E3C3C" w:rsidP="000176BF">
            <w:pPr>
              <w:jc w:val="right"/>
              <w:rPr>
                <w:rFonts w:eastAsia="Times New Roman"/>
                <w:sz w:val="22"/>
                <w:szCs w:val="22"/>
                <w:lang w:eastAsia="en-GB"/>
              </w:rPr>
            </w:pPr>
            <w:r>
              <w:rPr>
                <w:rFonts w:eastAsia="Times New Roman"/>
                <w:sz w:val="22"/>
                <w:szCs w:val="22"/>
                <w:lang w:eastAsia="en-GB"/>
              </w:rPr>
              <w:t>45,000</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6E3C3C" w:rsidP="000176BF">
            <w:pPr>
              <w:jc w:val="right"/>
              <w:rPr>
                <w:rFonts w:eastAsia="Times New Roman"/>
                <w:sz w:val="22"/>
                <w:szCs w:val="22"/>
                <w:lang w:eastAsia="en-GB"/>
              </w:rPr>
            </w:pPr>
            <w:r>
              <w:rPr>
                <w:rFonts w:eastAsia="Times New Roman"/>
                <w:sz w:val="22"/>
                <w:szCs w:val="22"/>
                <w:lang w:eastAsia="en-GB"/>
              </w:rPr>
              <w:t>79,000</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6E3C3C" w:rsidP="00E17AF1">
            <w:pPr>
              <w:jc w:val="right"/>
              <w:rPr>
                <w:rFonts w:eastAsia="Times New Roman"/>
                <w:sz w:val="22"/>
                <w:szCs w:val="22"/>
                <w:lang w:eastAsia="en-GB"/>
              </w:rPr>
            </w:pPr>
            <w:r>
              <w:rPr>
                <w:rFonts w:eastAsia="Times New Roman"/>
                <w:sz w:val="22"/>
                <w:szCs w:val="22"/>
                <w:lang w:eastAsia="en-GB"/>
              </w:rPr>
              <w:t>96,000</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HRA</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234,000</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6E3C3C" w:rsidP="00E17AF1">
            <w:pPr>
              <w:jc w:val="right"/>
              <w:rPr>
                <w:rFonts w:eastAsia="Times New Roman"/>
                <w:sz w:val="22"/>
                <w:szCs w:val="22"/>
                <w:lang w:eastAsia="en-GB"/>
              </w:rPr>
            </w:pPr>
            <w:r>
              <w:rPr>
                <w:rFonts w:eastAsia="Times New Roman"/>
                <w:sz w:val="22"/>
                <w:szCs w:val="22"/>
                <w:lang w:eastAsia="en-GB"/>
              </w:rPr>
              <w:t>198,528</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6E3C3C" w:rsidP="00E17AF1">
            <w:pPr>
              <w:jc w:val="right"/>
              <w:rPr>
                <w:rFonts w:eastAsia="Times New Roman"/>
                <w:sz w:val="22"/>
                <w:szCs w:val="22"/>
                <w:lang w:eastAsia="en-GB"/>
              </w:rPr>
            </w:pPr>
            <w:r>
              <w:rPr>
                <w:rFonts w:eastAsia="Times New Roman"/>
                <w:sz w:val="22"/>
                <w:szCs w:val="22"/>
                <w:lang w:eastAsia="en-GB"/>
              </w:rPr>
              <w:t>198,528</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6E3C3C" w:rsidP="00E17AF1">
            <w:pPr>
              <w:jc w:val="right"/>
              <w:rPr>
                <w:rFonts w:eastAsia="Times New Roman"/>
                <w:sz w:val="22"/>
                <w:szCs w:val="22"/>
                <w:lang w:eastAsia="en-GB"/>
              </w:rPr>
            </w:pPr>
            <w:r>
              <w:rPr>
                <w:rFonts w:eastAsia="Times New Roman"/>
                <w:sz w:val="22"/>
                <w:szCs w:val="22"/>
                <w:lang w:eastAsia="en-GB"/>
              </w:rPr>
              <w:t>198,528</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6E3C3C" w:rsidP="00E17AF1">
            <w:pPr>
              <w:jc w:val="right"/>
              <w:rPr>
                <w:rFonts w:eastAsia="Times New Roman"/>
                <w:sz w:val="22"/>
                <w:szCs w:val="22"/>
                <w:lang w:eastAsia="en-GB"/>
              </w:rPr>
            </w:pPr>
            <w:r>
              <w:rPr>
                <w:rFonts w:eastAsia="Times New Roman"/>
                <w:sz w:val="22"/>
                <w:szCs w:val="22"/>
                <w:lang w:eastAsia="en-GB"/>
              </w:rPr>
              <w:t>198,528</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Other Long Term Liabilities</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r>
      <w:tr w:rsidR="00E17AF1" w:rsidRPr="00E17AF1" w:rsidTr="00662A94">
        <w:trPr>
          <w:trHeight w:val="315"/>
        </w:trPr>
        <w:tc>
          <w:tcPr>
            <w:tcW w:w="2920" w:type="dxa"/>
            <w:tcBorders>
              <w:top w:val="nil"/>
              <w:left w:val="single" w:sz="8" w:space="0" w:color="auto"/>
              <w:bottom w:val="single" w:sz="8" w:space="0" w:color="auto"/>
              <w:right w:val="single" w:sz="4" w:space="0" w:color="auto"/>
            </w:tcBorders>
            <w:shd w:val="clear" w:color="000000" w:fill="FFFFFF"/>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Total</w:t>
            </w:r>
          </w:p>
        </w:tc>
        <w:tc>
          <w:tcPr>
            <w:tcW w:w="1340" w:type="dxa"/>
            <w:tcBorders>
              <w:top w:val="single" w:sz="4" w:space="0" w:color="auto"/>
              <w:left w:val="nil"/>
              <w:bottom w:val="single" w:sz="8" w:space="0" w:color="auto"/>
              <w:right w:val="single" w:sz="4" w:space="0" w:color="auto"/>
            </w:tcBorders>
            <w:shd w:val="clear" w:color="000000" w:fill="FFFFFF"/>
            <w:noWrap/>
            <w:vAlign w:val="bottom"/>
            <w:hideMark/>
          </w:tcPr>
          <w:p w:rsidR="00E17AF1" w:rsidRPr="00E17AF1" w:rsidRDefault="006E3C3C" w:rsidP="00E17AF1">
            <w:pPr>
              <w:jc w:val="right"/>
              <w:rPr>
                <w:rFonts w:eastAsia="Times New Roman"/>
                <w:sz w:val="22"/>
                <w:szCs w:val="22"/>
                <w:lang w:eastAsia="en-GB"/>
              </w:rPr>
            </w:pPr>
            <w:r>
              <w:rPr>
                <w:rFonts w:eastAsia="Times New Roman"/>
                <w:sz w:val="22"/>
                <w:szCs w:val="22"/>
                <w:lang w:eastAsia="en-GB"/>
              </w:rPr>
              <w:t>246,232</w:t>
            </w:r>
          </w:p>
        </w:tc>
        <w:tc>
          <w:tcPr>
            <w:tcW w:w="1340" w:type="dxa"/>
            <w:tcBorders>
              <w:top w:val="single" w:sz="4" w:space="0" w:color="auto"/>
              <w:left w:val="nil"/>
              <w:bottom w:val="single" w:sz="8" w:space="0" w:color="auto"/>
              <w:right w:val="nil"/>
            </w:tcBorders>
            <w:shd w:val="clear" w:color="000000" w:fill="FFFFFF"/>
            <w:noWrap/>
            <w:vAlign w:val="bottom"/>
            <w:hideMark/>
          </w:tcPr>
          <w:p w:rsidR="00E17AF1" w:rsidRPr="00E17AF1" w:rsidRDefault="006E3C3C" w:rsidP="000176BF">
            <w:pPr>
              <w:jc w:val="right"/>
              <w:rPr>
                <w:rFonts w:eastAsia="Times New Roman"/>
                <w:sz w:val="22"/>
                <w:szCs w:val="22"/>
                <w:lang w:eastAsia="en-GB"/>
              </w:rPr>
            </w:pPr>
            <w:r>
              <w:rPr>
                <w:rFonts w:eastAsia="Times New Roman"/>
                <w:sz w:val="22"/>
                <w:szCs w:val="22"/>
                <w:lang w:eastAsia="en-GB"/>
              </w:rPr>
              <w:t>225,528</w:t>
            </w:r>
          </w:p>
        </w:tc>
        <w:tc>
          <w:tcPr>
            <w:tcW w:w="1340" w:type="dxa"/>
            <w:tcBorders>
              <w:top w:val="single" w:sz="4" w:space="0" w:color="auto"/>
              <w:left w:val="single" w:sz="4" w:space="0" w:color="auto"/>
              <w:bottom w:val="single" w:sz="8" w:space="0" w:color="auto"/>
              <w:right w:val="nil"/>
            </w:tcBorders>
            <w:shd w:val="clear" w:color="000000" w:fill="FFFFFF"/>
            <w:noWrap/>
            <w:vAlign w:val="bottom"/>
            <w:hideMark/>
          </w:tcPr>
          <w:p w:rsidR="00E17AF1" w:rsidRPr="00E17AF1" w:rsidRDefault="006E3C3C" w:rsidP="000176BF">
            <w:pPr>
              <w:jc w:val="right"/>
              <w:rPr>
                <w:rFonts w:eastAsia="Times New Roman"/>
                <w:sz w:val="22"/>
                <w:szCs w:val="22"/>
                <w:lang w:eastAsia="en-GB"/>
              </w:rPr>
            </w:pPr>
            <w:r>
              <w:rPr>
                <w:rFonts w:eastAsia="Times New Roman"/>
                <w:sz w:val="22"/>
                <w:szCs w:val="22"/>
                <w:lang w:eastAsia="en-GB"/>
              </w:rPr>
              <w:t>243,528</w:t>
            </w:r>
          </w:p>
        </w:tc>
        <w:tc>
          <w:tcPr>
            <w:tcW w:w="1340" w:type="dxa"/>
            <w:tcBorders>
              <w:top w:val="single" w:sz="4" w:space="0" w:color="auto"/>
              <w:left w:val="single" w:sz="4" w:space="0" w:color="auto"/>
              <w:bottom w:val="single" w:sz="8" w:space="0" w:color="auto"/>
              <w:right w:val="nil"/>
            </w:tcBorders>
            <w:shd w:val="clear" w:color="000000" w:fill="FFFFFF"/>
            <w:noWrap/>
            <w:vAlign w:val="bottom"/>
            <w:hideMark/>
          </w:tcPr>
          <w:p w:rsidR="00E17AF1" w:rsidRPr="00E17AF1" w:rsidRDefault="006E3C3C" w:rsidP="000176BF">
            <w:pPr>
              <w:jc w:val="right"/>
              <w:rPr>
                <w:rFonts w:eastAsia="Times New Roman"/>
                <w:sz w:val="22"/>
                <w:szCs w:val="22"/>
                <w:lang w:eastAsia="en-GB"/>
              </w:rPr>
            </w:pPr>
            <w:r>
              <w:rPr>
                <w:rFonts w:eastAsia="Times New Roman"/>
                <w:sz w:val="22"/>
                <w:szCs w:val="22"/>
                <w:lang w:eastAsia="en-GB"/>
              </w:rPr>
              <w:t>277,528</w:t>
            </w:r>
          </w:p>
        </w:tc>
        <w:tc>
          <w:tcPr>
            <w:tcW w:w="1340" w:type="dxa"/>
            <w:tcBorders>
              <w:top w:val="single" w:sz="4" w:space="0" w:color="auto"/>
              <w:left w:val="single" w:sz="4" w:space="0" w:color="auto"/>
              <w:bottom w:val="single" w:sz="8" w:space="0" w:color="auto"/>
              <w:right w:val="single" w:sz="8" w:space="0" w:color="auto"/>
            </w:tcBorders>
            <w:shd w:val="clear" w:color="000000" w:fill="FFFFFF"/>
            <w:noWrap/>
            <w:vAlign w:val="bottom"/>
            <w:hideMark/>
          </w:tcPr>
          <w:p w:rsidR="00E17AF1" w:rsidRPr="00E17AF1" w:rsidRDefault="006E3C3C" w:rsidP="000176BF">
            <w:pPr>
              <w:jc w:val="right"/>
              <w:rPr>
                <w:rFonts w:eastAsia="Times New Roman"/>
                <w:sz w:val="22"/>
                <w:szCs w:val="22"/>
                <w:lang w:eastAsia="en-GB"/>
              </w:rPr>
            </w:pPr>
            <w:r>
              <w:rPr>
                <w:rFonts w:eastAsia="Times New Roman"/>
                <w:sz w:val="22"/>
                <w:szCs w:val="22"/>
                <w:lang w:eastAsia="en-GB"/>
              </w:rPr>
              <w:t>294,528</w:t>
            </w:r>
          </w:p>
        </w:tc>
      </w:tr>
    </w:tbl>
    <w:p w:rsidR="00E17AF1" w:rsidRPr="00E17AF1" w:rsidRDefault="00E17AF1" w:rsidP="00E17AF1">
      <w:pPr>
        <w:ind w:left="360"/>
        <w:rPr>
          <w:rFonts w:eastAsia="Times New Roman" w:cs="Times New Roman"/>
          <w:b/>
        </w:rPr>
      </w:pPr>
    </w:p>
    <w:p w:rsidR="00E17AF1" w:rsidRPr="00E17AF1" w:rsidRDefault="00E17AF1" w:rsidP="00E17AF1">
      <w:pPr>
        <w:ind w:left="426" w:hanging="360"/>
        <w:rPr>
          <w:rFonts w:eastAsia="Times New Roman" w:cs="Times New Roman"/>
          <w:b/>
        </w:rPr>
      </w:pPr>
      <w:r w:rsidRPr="00E17AF1">
        <w:rPr>
          <w:rFonts w:eastAsia="Times New Roman" w:cs="Times New Roman"/>
          <w:b/>
        </w:rPr>
        <w:t>G. Net Borrowing Compared to the Council’s Capital Financing Requirement</w:t>
      </w:r>
    </w:p>
    <w:p w:rsidR="00E17AF1" w:rsidRPr="00E17AF1" w:rsidRDefault="00E17AF1" w:rsidP="00E17AF1">
      <w:pPr>
        <w:numPr>
          <w:ilvl w:val="0"/>
          <w:numId w:val="1"/>
        </w:numPr>
        <w:ind w:hanging="540"/>
        <w:rPr>
          <w:rFonts w:eastAsia="Times New Roman" w:cs="Times New Roman"/>
        </w:rPr>
      </w:pPr>
      <w:r w:rsidRPr="00E17AF1">
        <w:rPr>
          <w:rFonts w:eastAsia="Times New Roman" w:cs="Times New Roman"/>
        </w:rPr>
        <w:t xml:space="preserve">Table 9 below shows the Council’s net borrowing position compared to its Capital Financing Requirement.  As can be seen, the figures show that the Council is currently borrowing below its financing requirement which indicates a need to borrow in the </w:t>
      </w:r>
      <w:bookmarkStart w:id="0" w:name="_GoBack"/>
      <w:bookmarkEnd w:id="0"/>
      <w:r w:rsidRPr="00E17AF1">
        <w:rPr>
          <w:rFonts w:eastAsia="Times New Roman" w:cs="Times New Roman"/>
        </w:rPr>
        <w:t>medium term.  The Council needs to ensure that its total borrowing net of any investments, does not, except in the short term, exceed the total of the CFR in the preceding year plus the estimates of any additional CFR for the current and next two financial years.  This allows some flexibility for limited early borrowing for future years.</w:t>
      </w:r>
    </w:p>
    <w:p w:rsidR="00E17AF1" w:rsidRPr="00E17AF1" w:rsidRDefault="00E17AF1" w:rsidP="00E17AF1">
      <w:pPr>
        <w:ind w:left="360"/>
        <w:rPr>
          <w:rFonts w:eastAsia="Times New Roman" w:cs="Times New Roman"/>
          <w:b/>
        </w:rPr>
      </w:pPr>
    </w:p>
    <w:p w:rsidR="00E17AF1" w:rsidRPr="00E17AF1" w:rsidRDefault="00E17AF1" w:rsidP="00E17AF1">
      <w:pPr>
        <w:rPr>
          <w:rFonts w:eastAsia="Times New Roman" w:cs="Times New Roman"/>
          <w:b/>
        </w:rPr>
      </w:pPr>
      <w:r w:rsidRPr="00E17AF1">
        <w:rPr>
          <w:rFonts w:eastAsia="Times New Roman" w:cs="Times New Roman"/>
          <w:b/>
        </w:rPr>
        <w:br w:type="page"/>
      </w:r>
    </w:p>
    <w:p w:rsidR="00E17AF1" w:rsidRPr="00E17AF1" w:rsidRDefault="00E17AF1" w:rsidP="00E17AF1">
      <w:pPr>
        <w:rPr>
          <w:rFonts w:eastAsia="Times New Roman" w:cs="Times New Roman"/>
        </w:rPr>
      </w:pPr>
      <w:r w:rsidRPr="00E17AF1">
        <w:rPr>
          <w:rFonts w:eastAsia="Times New Roman" w:cs="Times New Roman"/>
          <w:b/>
        </w:rPr>
        <w:lastRenderedPageBreak/>
        <w:t>Table 9:- Net borrowing compared to CFR</w:t>
      </w:r>
      <w:r w:rsidRPr="00E17AF1">
        <w:rPr>
          <w:rFonts w:eastAsia="Times New Roman" w:cs="Times New Roman"/>
        </w:rPr>
        <w:t xml:space="preserve"> </w:t>
      </w:r>
    </w:p>
    <w:p w:rsidR="00E17AF1" w:rsidRPr="00E17AF1" w:rsidRDefault="00E17AF1" w:rsidP="00E17AF1">
      <w:pPr>
        <w:ind w:left="360"/>
        <w:rPr>
          <w:rFonts w:eastAsia="Times New Roman" w:cs="Times New Roman"/>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662A94">
        <w:trPr>
          <w:trHeight w:val="300"/>
        </w:trPr>
        <w:tc>
          <w:tcPr>
            <w:tcW w:w="2920" w:type="dxa"/>
            <w:tcBorders>
              <w:top w:val="single" w:sz="8" w:space="0" w:color="auto"/>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5</w:t>
            </w:r>
            <w:r w:rsidRPr="00E17AF1">
              <w:rPr>
                <w:rFonts w:eastAsia="Times New Roman"/>
                <w:b/>
                <w:bCs/>
                <w:sz w:val="22"/>
                <w:szCs w:val="22"/>
                <w:lang w:eastAsia="en-GB"/>
              </w:rPr>
              <w:t>/1</w:t>
            </w:r>
            <w:r w:rsidR="000176BF">
              <w:rPr>
                <w:rFonts w:eastAsia="Times New Roman"/>
                <w:b/>
                <w:bCs/>
                <w:sz w:val="22"/>
                <w:szCs w:val="22"/>
                <w:lang w:eastAsia="en-GB"/>
              </w:rPr>
              <w:t>6</w:t>
            </w:r>
          </w:p>
        </w:tc>
        <w:tc>
          <w:tcPr>
            <w:tcW w:w="1340" w:type="dxa"/>
            <w:tcBorders>
              <w:top w:val="single" w:sz="8" w:space="0" w:color="auto"/>
              <w:left w:val="nil"/>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6</w:t>
            </w:r>
            <w:r w:rsidRPr="00E17AF1">
              <w:rPr>
                <w:rFonts w:eastAsia="Times New Roman"/>
                <w:b/>
                <w:bCs/>
                <w:sz w:val="22"/>
                <w:szCs w:val="22"/>
                <w:lang w:eastAsia="en-GB"/>
              </w:rPr>
              <w:t>/1</w:t>
            </w:r>
            <w:r w:rsidR="000176BF">
              <w:rPr>
                <w:rFonts w:eastAsia="Times New Roman"/>
                <w:b/>
                <w:bCs/>
                <w:sz w:val="22"/>
                <w:szCs w:val="22"/>
                <w:lang w:eastAsia="en-GB"/>
              </w:rPr>
              <w:t>7</w:t>
            </w:r>
          </w:p>
        </w:tc>
        <w:tc>
          <w:tcPr>
            <w:tcW w:w="1340"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7</w:t>
            </w:r>
            <w:r w:rsidRPr="00E17AF1">
              <w:rPr>
                <w:rFonts w:eastAsia="Times New Roman"/>
                <w:b/>
                <w:bCs/>
                <w:sz w:val="22"/>
                <w:szCs w:val="22"/>
                <w:lang w:eastAsia="en-GB"/>
              </w:rPr>
              <w:t>/1</w:t>
            </w:r>
            <w:r w:rsidR="000176BF">
              <w:rPr>
                <w:rFonts w:eastAsia="Times New Roman"/>
                <w:b/>
                <w:bCs/>
                <w:sz w:val="22"/>
                <w:szCs w:val="22"/>
                <w:lang w:eastAsia="en-GB"/>
              </w:rPr>
              <w:t>8</w:t>
            </w:r>
          </w:p>
        </w:tc>
        <w:tc>
          <w:tcPr>
            <w:tcW w:w="1340"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8</w:t>
            </w:r>
            <w:r w:rsidRPr="00E17AF1">
              <w:rPr>
                <w:rFonts w:eastAsia="Times New Roman"/>
                <w:b/>
                <w:bCs/>
                <w:sz w:val="22"/>
                <w:szCs w:val="22"/>
                <w:lang w:eastAsia="en-GB"/>
              </w:rPr>
              <w:t>/1</w:t>
            </w:r>
            <w:r w:rsidR="000176BF">
              <w:rPr>
                <w:rFonts w:eastAsia="Times New Roman"/>
                <w:b/>
                <w:bCs/>
                <w:sz w:val="22"/>
                <w:szCs w:val="22"/>
                <w:lang w:eastAsia="en-GB"/>
              </w:rPr>
              <w:t>9</w:t>
            </w:r>
          </w:p>
        </w:tc>
        <w:tc>
          <w:tcPr>
            <w:tcW w:w="1340" w:type="dxa"/>
            <w:tcBorders>
              <w:top w:val="single" w:sz="8" w:space="0" w:color="auto"/>
              <w:left w:val="single" w:sz="4" w:space="0" w:color="auto"/>
              <w:bottom w:val="nil"/>
              <w:right w:val="single" w:sz="8"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9</w:t>
            </w:r>
            <w:r w:rsidRPr="00E17AF1">
              <w:rPr>
                <w:rFonts w:eastAsia="Times New Roman"/>
                <w:b/>
                <w:bCs/>
                <w:sz w:val="22"/>
                <w:szCs w:val="22"/>
                <w:lang w:eastAsia="en-GB"/>
              </w:rPr>
              <w:t>/</w:t>
            </w:r>
            <w:r w:rsidR="000176BF">
              <w:rPr>
                <w:rFonts w:eastAsia="Times New Roman"/>
                <w:b/>
                <w:bCs/>
                <w:sz w:val="22"/>
                <w:szCs w:val="22"/>
                <w:lang w:eastAsia="en-GB"/>
              </w:rPr>
              <w:t>20</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662A94">
        <w:trPr>
          <w:trHeight w:val="300"/>
        </w:trPr>
        <w:tc>
          <w:tcPr>
            <w:tcW w:w="2920" w:type="dxa"/>
            <w:tcBorders>
              <w:top w:val="nil"/>
              <w:left w:val="single" w:sz="8" w:space="0" w:color="auto"/>
              <w:bottom w:val="single" w:sz="4" w:space="0" w:color="auto"/>
              <w:right w:val="single" w:sz="4" w:space="0" w:color="auto"/>
            </w:tcBorders>
            <w:shd w:val="clear" w:color="000000" w:fill="C0C0C0"/>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nil"/>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c>
          <w:tcPr>
            <w:tcW w:w="1340" w:type="dxa"/>
            <w:tcBorders>
              <w:top w:val="nil"/>
              <w:left w:val="single" w:sz="4" w:space="0" w:color="auto"/>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£000's</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auto" w:fill="auto"/>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Gross Borrowing</w:t>
            </w:r>
          </w:p>
        </w:tc>
        <w:tc>
          <w:tcPr>
            <w:tcW w:w="1340" w:type="dxa"/>
            <w:tcBorders>
              <w:top w:val="nil"/>
              <w:left w:val="nil"/>
              <w:bottom w:val="nil"/>
              <w:right w:val="nil"/>
            </w:tcBorders>
            <w:shd w:val="clear" w:color="auto" w:fill="auto"/>
            <w:noWrap/>
            <w:vAlign w:val="bottom"/>
            <w:hideMark/>
          </w:tcPr>
          <w:p w:rsidR="00E17AF1" w:rsidRPr="00E17AF1" w:rsidRDefault="00E17AF1" w:rsidP="000176BF">
            <w:pPr>
              <w:jc w:val="right"/>
              <w:rPr>
                <w:rFonts w:eastAsia="Times New Roman"/>
                <w:sz w:val="22"/>
                <w:szCs w:val="22"/>
                <w:lang w:eastAsia="en-GB"/>
              </w:rPr>
            </w:pPr>
            <w:r w:rsidRPr="00E17AF1">
              <w:rPr>
                <w:rFonts w:eastAsia="Times New Roman"/>
                <w:sz w:val="22"/>
                <w:szCs w:val="22"/>
                <w:lang w:eastAsia="en-GB"/>
              </w:rPr>
              <w:t>19</w:t>
            </w:r>
            <w:r w:rsidR="000176BF">
              <w:rPr>
                <w:rFonts w:eastAsia="Times New Roman"/>
                <w:sz w:val="22"/>
                <w:szCs w:val="22"/>
                <w:lang w:eastAsia="en-GB"/>
              </w:rPr>
              <w:t>8</w:t>
            </w:r>
            <w:r w:rsidRPr="00E17AF1">
              <w:rPr>
                <w:rFonts w:eastAsia="Times New Roman"/>
                <w:sz w:val="22"/>
                <w:szCs w:val="22"/>
                <w:lang w:eastAsia="en-GB"/>
              </w:rPr>
              <w:t>,</w:t>
            </w:r>
            <w:r w:rsidR="000176BF">
              <w:rPr>
                <w:rFonts w:eastAsia="Times New Roman"/>
                <w:sz w:val="22"/>
                <w:szCs w:val="22"/>
                <w:lang w:eastAsia="en-GB"/>
              </w:rPr>
              <w:t>528</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198,528</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6E3C3C" w:rsidP="00E17AF1">
            <w:pPr>
              <w:jc w:val="right"/>
              <w:rPr>
                <w:rFonts w:eastAsia="Times New Roman"/>
                <w:sz w:val="22"/>
                <w:szCs w:val="22"/>
                <w:lang w:eastAsia="en-GB"/>
              </w:rPr>
            </w:pPr>
            <w:r>
              <w:rPr>
                <w:rFonts w:eastAsia="Times New Roman"/>
                <w:sz w:val="22"/>
                <w:szCs w:val="22"/>
                <w:lang w:eastAsia="en-GB"/>
              </w:rPr>
              <w:t>210</w:t>
            </w:r>
            <w:r w:rsidR="00E17AF1" w:rsidRPr="00E17AF1">
              <w:rPr>
                <w:rFonts w:eastAsia="Times New Roman"/>
                <w:sz w:val="22"/>
                <w:szCs w:val="22"/>
                <w:lang w:eastAsia="en-GB"/>
              </w:rPr>
              <w:t>,528</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6E3C3C" w:rsidP="00E17AF1">
            <w:pPr>
              <w:jc w:val="right"/>
              <w:rPr>
                <w:rFonts w:eastAsia="Times New Roman"/>
                <w:sz w:val="22"/>
                <w:szCs w:val="22"/>
                <w:lang w:eastAsia="en-GB"/>
              </w:rPr>
            </w:pPr>
            <w:r>
              <w:rPr>
                <w:rFonts w:eastAsia="Times New Roman"/>
                <w:sz w:val="22"/>
                <w:szCs w:val="22"/>
                <w:lang w:eastAsia="en-GB"/>
              </w:rPr>
              <w:t>245</w:t>
            </w:r>
            <w:r w:rsidR="00E17AF1" w:rsidRPr="00E17AF1">
              <w:rPr>
                <w:rFonts w:eastAsia="Times New Roman"/>
                <w:sz w:val="22"/>
                <w:szCs w:val="22"/>
                <w:lang w:eastAsia="en-GB"/>
              </w:rPr>
              <w:t>,528</w:t>
            </w:r>
          </w:p>
        </w:tc>
        <w:tc>
          <w:tcPr>
            <w:tcW w:w="1340" w:type="dxa"/>
            <w:tcBorders>
              <w:top w:val="nil"/>
              <w:left w:val="single" w:sz="4" w:space="0" w:color="auto"/>
              <w:bottom w:val="nil"/>
              <w:right w:val="single" w:sz="8" w:space="0" w:color="auto"/>
            </w:tcBorders>
            <w:shd w:val="clear" w:color="auto" w:fill="auto"/>
            <w:noWrap/>
            <w:vAlign w:val="bottom"/>
            <w:hideMark/>
          </w:tcPr>
          <w:p w:rsidR="00E17AF1" w:rsidRPr="00E17AF1" w:rsidRDefault="006E3C3C" w:rsidP="00E17AF1">
            <w:pPr>
              <w:jc w:val="right"/>
              <w:rPr>
                <w:rFonts w:eastAsia="Times New Roman"/>
                <w:sz w:val="22"/>
                <w:szCs w:val="22"/>
                <w:lang w:eastAsia="en-GB"/>
              </w:rPr>
            </w:pPr>
            <w:r>
              <w:rPr>
                <w:rFonts w:eastAsia="Times New Roman"/>
                <w:sz w:val="22"/>
                <w:szCs w:val="22"/>
                <w:lang w:eastAsia="en-GB"/>
              </w:rPr>
              <w:t>260</w:t>
            </w:r>
            <w:r w:rsidR="00E17AF1" w:rsidRPr="00E17AF1">
              <w:rPr>
                <w:rFonts w:eastAsia="Times New Roman"/>
                <w:sz w:val="22"/>
                <w:szCs w:val="22"/>
                <w:lang w:eastAsia="en-GB"/>
              </w:rPr>
              <w:t>,528</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auto" w:fill="auto"/>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Other Long Term Liabilities</w:t>
            </w:r>
          </w:p>
        </w:tc>
        <w:tc>
          <w:tcPr>
            <w:tcW w:w="1340" w:type="dxa"/>
            <w:tcBorders>
              <w:top w:val="nil"/>
              <w:left w:val="nil"/>
              <w:bottom w:val="nil"/>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nil"/>
              <w:bottom w:val="nil"/>
              <w:right w:val="single" w:sz="4"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nil"/>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nil"/>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c>
          <w:tcPr>
            <w:tcW w:w="1340" w:type="dxa"/>
            <w:tcBorders>
              <w:top w:val="nil"/>
              <w:left w:val="single" w:sz="4" w:space="0" w:color="auto"/>
              <w:bottom w:val="nil"/>
              <w:right w:val="single" w:sz="8" w:space="0" w:color="auto"/>
            </w:tcBorders>
            <w:shd w:val="clear" w:color="auto" w:fill="auto"/>
            <w:noWrap/>
            <w:vAlign w:val="bottom"/>
            <w:hideMark/>
          </w:tcPr>
          <w:p w:rsidR="00E17AF1" w:rsidRPr="00E17AF1" w:rsidRDefault="00E17AF1" w:rsidP="00E17AF1">
            <w:pPr>
              <w:jc w:val="right"/>
              <w:rPr>
                <w:rFonts w:eastAsia="Times New Roman"/>
                <w:sz w:val="22"/>
                <w:szCs w:val="22"/>
                <w:lang w:eastAsia="en-GB"/>
              </w:rPr>
            </w:pPr>
            <w:r w:rsidRPr="00E17AF1">
              <w:rPr>
                <w:rFonts w:eastAsia="Times New Roman"/>
                <w:sz w:val="22"/>
                <w:szCs w:val="22"/>
                <w:lang w:eastAsia="en-GB"/>
              </w:rPr>
              <w:t>0</w:t>
            </w:r>
          </w:p>
        </w:tc>
      </w:tr>
      <w:tr w:rsidR="00E17AF1" w:rsidRPr="00E17AF1" w:rsidTr="00662A94">
        <w:trPr>
          <w:trHeight w:val="300"/>
        </w:trPr>
        <w:tc>
          <w:tcPr>
            <w:tcW w:w="292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Total Gross Debt 31 March</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17AF1" w:rsidRPr="00E17AF1" w:rsidRDefault="00E17AF1" w:rsidP="000176BF">
            <w:pPr>
              <w:jc w:val="right"/>
              <w:rPr>
                <w:rFonts w:eastAsia="Times New Roman"/>
                <w:b/>
                <w:bCs/>
                <w:sz w:val="22"/>
                <w:szCs w:val="22"/>
                <w:lang w:eastAsia="en-GB"/>
              </w:rPr>
            </w:pPr>
            <w:r w:rsidRPr="00E17AF1">
              <w:rPr>
                <w:rFonts w:eastAsia="Times New Roman"/>
                <w:b/>
                <w:bCs/>
                <w:sz w:val="22"/>
                <w:szCs w:val="22"/>
                <w:lang w:eastAsia="en-GB"/>
              </w:rPr>
              <w:t>19</w:t>
            </w:r>
            <w:r w:rsidR="000176BF">
              <w:rPr>
                <w:rFonts w:eastAsia="Times New Roman"/>
                <w:b/>
                <w:bCs/>
                <w:sz w:val="22"/>
                <w:szCs w:val="22"/>
                <w:lang w:eastAsia="en-GB"/>
              </w:rPr>
              <w:t>8</w:t>
            </w:r>
            <w:r w:rsidRPr="00E17AF1">
              <w:rPr>
                <w:rFonts w:eastAsia="Times New Roman"/>
                <w:b/>
                <w:bCs/>
                <w:sz w:val="22"/>
                <w:szCs w:val="22"/>
                <w:lang w:eastAsia="en-GB"/>
              </w:rPr>
              <w:t>,</w:t>
            </w:r>
            <w:r w:rsidR="000176BF">
              <w:rPr>
                <w:rFonts w:eastAsia="Times New Roman"/>
                <w:b/>
                <w:bCs/>
                <w:sz w:val="22"/>
                <w:szCs w:val="22"/>
                <w:lang w:eastAsia="en-GB"/>
              </w:rPr>
              <w:t>5</w:t>
            </w:r>
            <w:r w:rsidRPr="00E17AF1">
              <w:rPr>
                <w:rFonts w:eastAsia="Times New Roman"/>
                <w:b/>
                <w:bCs/>
                <w:sz w:val="22"/>
                <w:szCs w:val="22"/>
                <w:lang w:eastAsia="en-GB"/>
              </w:rPr>
              <w:t>2</w:t>
            </w:r>
            <w:r w:rsidR="000176BF">
              <w:rPr>
                <w:rFonts w:eastAsia="Times New Roman"/>
                <w:b/>
                <w:bCs/>
                <w:sz w:val="22"/>
                <w:szCs w:val="22"/>
                <w:lang w:eastAsia="en-GB"/>
              </w:rPr>
              <w:t>8</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E17AF1" w:rsidRPr="00E17AF1" w:rsidRDefault="00E17AF1" w:rsidP="00E17AF1">
            <w:pPr>
              <w:jc w:val="right"/>
              <w:rPr>
                <w:rFonts w:eastAsia="Times New Roman"/>
                <w:b/>
                <w:bCs/>
                <w:sz w:val="22"/>
                <w:szCs w:val="22"/>
                <w:lang w:eastAsia="en-GB"/>
              </w:rPr>
            </w:pPr>
            <w:r w:rsidRPr="00E17AF1">
              <w:rPr>
                <w:rFonts w:eastAsia="Times New Roman"/>
                <w:b/>
                <w:bCs/>
                <w:sz w:val="22"/>
                <w:szCs w:val="22"/>
                <w:lang w:eastAsia="en-GB"/>
              </w:rPr>
              <w:t>198,528</w:t>
            </w:r>
          </w:p>
        </w:tc>
        <w:tc>
          <w:tcPr>
            <w:tcW w:w="1340" w:type="dxa"/>
            <w:tcBorders>
              <w:top w:val="single" w:sz="4" w:space="0" w:color="auto"/>
              <w:left w:val="nil"/>
              <w:bottom w:val="single" w:sz="4" w:space="0" w:color="auto"/>
              <w:right w:val="nil"/>
            </w:tcBorders>
            <w:shd w:val="clear" w:color="auto" w:fill="auto"/>
            <w:noWrap/>
            <w:vAlign w:val="bottom"/>
            <w:hideMark/>
          </w:tcPr>
          <w:p w:rsidR="00E17AF1" w:rsidRPr="00E17AF1" w:rsidRDefault="006E3C3C" w:rsidP="00E17AF1">
            <w:pPr>
              <w:jc w:val="right"/>
              <w:rPr>
                <w:rFonts w:eastAsia="Times New Roman"/>
                <w:b/>
                <w:bCs/>
                <w:sz w:val="22"/>
                <w:szCs w:val="22"/>
                <w:lang w:eastAsia="en-GB"/>
              </w:rPr>
            </w:pPr>
            <w:r>
              <w:rPr>
                <w:rFonts w:eastAsia="Times New Roman"/>
                <w:b/>
                <w:bCs/>
                <w:sz w:val="22"/>
                <w:szCs w:val="22"/>
                <w:lang w:eastAsia="en-GB"/>
              </w:rPr>
              <w:t>210</w:t>
            </w:r>
            <w:r w:rsidR="00E17AF1" w:rsidRPr="00E17AF1">
              <w:rPr>
                <w:rFonts w:eastAsia="Times New Roman"/>
                <w:b/>
                <w:bCs/>
                <w:sz w:val="22"/>
                <w:szCs w:val="22"/>
                <w:lang w:eastAsia="en-GB"/>
              </w:rPr>
              <w:t>,528</w:t>
            </w:r>
          </w:p>
        </w:tc>
        <w:tc>
          <w:tcPr>
            <w:tcW w:w="1340" w:type="dxa"/>
            <w:tcBorders>
              <w:top w:val="single" w:sz="4" w:space="0" w:color="auto"/>
              <w:left w:val="single" w:sz="4" w:space="0" w:color="auto"/>
              <w:bottom w:val="single" w:sz="4" w:space="0" w:color="auto"/>
              <w:right w:val="nil"/>
            </w:tcBorders>
            <w:shd w:val="clear" w:color="auto" w:fill="auto"/>
            <w:noWrap/>
            <w:vAlign w:val="bottom"/>
            <w:hideMark/>
          </w:tcPr>
          <w:p w:rsidR="00E17AF1" w:rsidRPr="00E17AF1" w:rsidRDefault="006E3C3C" w:rsidP="00E17AF1">
            <w:pPr>
              <w:jc w:val="right"/>
              <w:rPr>
                <w:rFonts w:eastAsia="Times New Roman"/>
                <w:b/>
                <w:bCs/>
                <w:sz w:val="22"/>
                <w:szCs w:val="22"/>
                <w:lang w:eastAsia="en-GB"/>
              </w:rPr>
            </w:pPr>
            <w:r>
              <w:rPr>
                <w:rFonts w:eastAsia="Times New Roman"/>
                <w:b/>
                <w:bCs/>
                <w:sz w:val="22"/>
                <w:szCs w:val="22"/>
                <w:lang w:eastAsia="en-GB"/>
              </w:rPr>
              <w:t>245</w:t>
            </w:r>
            <w:r w:rsidR="00E17AF1" w:rsidRPr="00E17AF1">
              <w:rPr>
                <w:rFonts w:eastAsia="Times New Roman"/>
                <w:b/>
                <w:bCs/>
                <w:sz w:val="22"/>
                <w:szCs w:val="22"/>
                <w:lang w:eastAsia="en-GB"/>
              </w:rPr>
              <w:t>,528</w:t>
            </w:r>
          </w:p>
        </w:tc>
        <w:tc>
          <w:tcPr>
            <w:tcW w:w="13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17AF1" w:rsidRPr="00E17AF1" w:rsidRDefault="006E3C3C" w:rsidP="00E17AF1">
            <w:pPr>
              <w:jc w:val="right"/>
              <w:rPr>
                <w:rFonts w:eastAsia="Times New Roman"/>
                <w:b/>
                <w:bCs/>
                <w:sz w:val="22"/>
                <w:szCs w:val="22"/>
                <w:lang w:eastAsia="en-GB"/>
              </w:rPr>
            </w:pPr>
            <w:r>
              <w:rPr>
                <w:rFonts w:eastAsia="Times New Roman"/>
                <w:b/>
                <w:bCs/>
                <w:sz w:val="22"/>
                <w:szCs w:val="22"/>
                <w:lang w:eastAsia="en-GB"/>
              </w:rPr>
              <w:t>260</w:t>
            </w:r>
            <w:r w:rsidR="00E17AF1" w:rsidRPr="00E17AF1">
              <w:rPr>
                <w:rFonts w:eastAsia="Times New Roman"/>
                <w:b/>
                <w:bCs/>
                <w:sz w:val="22"/>
                <w:szCs w:val="22"/>
                <w:lang w:eastAsia="en-GB"/>
              </w:rPr>
              <w:t>,528</w:t>
            </w:r>
          </w:p>
        </w:tc>
      </w:tr>
      <w:tr w:rsidR="00E17AF1" w:rsidRPr="00E17AF1" w:rsidTr="00662A94">
        <w:trPr>
          <w:trHeight w:val="300"/>
        </w:trPr>
        <w:tc>
          <w:tcPr>
            <w:tcW w:w="2920" w:type="dxa"/>
            <w:tcBorders>
              <w:top w:val="nil"/>
              <w:left w:val="single" w:sz="8" w:space="0" w:color="auto"/>
              <w:bottom w:val="single" w:sz="4" w:space="0" w:color="auto"/>
              <w:right w:val="single" w:sz="4" w:space="0" w:color="auto"/>
            </w:tcBorders>
            <w:shd w:val="clear" w:color="auto" w:fill="auto"/>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CFR</w:t>
            </w:r>
          </w:p>
        </w:tc>
        <w:tc>
          <w:tcPr>
            <w:tcW w:w="1340" w:type="dxa"/>
            <w:tcBorders>
              <w:top w:val="nil"/>
              <w:left w:val="nil"/>
              <w:bottom w:val="single" w:sz="4" w:space="0" w:color="auto"/>
              <w:right w:val="single" w:sz="4" w:space="0" w:color="auto"/>
            </w:tcBorders>
            <w:shd w:val="clear" w:color="auto" w:fill="auto"/>
            <w:noWrap/>
            <w:vAlign w:val="bottom"/>
            <w:hideMark/>
          </w:tcPr>
          <w:p w:rsidR="00E17AF1" w:rsidRPr="00E17AF1" w:rsidRDefault="006E3C3C" w:rsidP="000176BF">
            <w:pPr>
              <w:jc w:val="right"/>
              <w:rPr>
                <w:rFonts w:eastAsia="Times New Roman"/>
                <w:sz w:val="22"/>
                <w:szCs w:val="22"/>
                <w:lang w:eastAsia="en-GB"/>
              </w:rPr>
            </w:pPr>
            <w:r>
              <w:rPr>
                <w:rFonts w:eastAsia="Times New Roman"/>
                <w:sz w:val="22"/>
                <w:szCs w:val="22"/>
                <w:lang w:eastAsia="en-GB"/>
              </w:rPr>
              <w:t>220</w:t>
            </w:r>
            <w:r w:rsidR="00E17AF1" w:rsidRPr="00E17AF1">
              <w:rPr>
                <w:rFonts w:eastAsia="Times New Roman"/>
                <w:sz w:val="22"/>
                <w:szCs w:val="22"/>
                <w:lang w:eastAsia="en-GB"/>
              </w:rPr>
              <w:t>,</w:t>
            </w:r>
            <w:r>
              <w:rPr>
                <w:rFonts w:eastAsia="Times New Roman"/>
                <w:sz w:val="22"/>
                <w:szCs w:val="22"/>
                <w:lang w:eastAsia="en-GB"/>
              </w:rPr>
              <w:t>869</w:t>
            </w:r>
          </w:p>
        </w:tc>
        <w:tc>
          <w:tcPr>
            <w:tcW w:w="1340" w:type="dxa"/>
            <w:tcBorders>
              <w:top w:val="nil"/>
              <w:left w:val="nil"/>
              <w:bottom w:val="single" w:sz="4" w:space="0" w:color="auto"/>
              <w:right w:val="single" w:sz="4" w:space="0" w:color="auto"/>
            </w:tcBorders>
            <w:shd w:val="clear" w:color="auto" w:fill="auto"/>
            <w:noWrap/>
            <w:vAlign w:val="bottom"/>
            <w:hideMark/>
          </w:tcPr>
          <w:p w:rsidR="00E17AF1" w:rsidRPr="00E17AF1" w:rsidRDefault="006E3C3C" w:rsidP="006E3C3C">
            <w:pPr>
              <w:jc w:val="right"/>
              <w:rPr>
                <w:rFonts w:eastAsia="Times New Roman"/>
                <w:sz w:val="22"/>
                <w:szCs w:val="22"/>
                <w:lang w:eastAsia="en-GB"/>
              </w:rPr>
            </w:pPr>
            <w:r>
              <w:rPr>
                <w:rFonts w:eastAsia="Times New Roman"/>
                <w:sz w:val="22"/>
                <w:szCs w:val="22"/>
                <w:lang w:eastAsia="en-GB"/>
              </w:rPr>
              <w:t>225</w:t>
            </w:r>
            <w:r w:rsidR="00E17AF1" w:rsidRPr="00E17AF1">
              <w:rPr>
                <w:rFonts w:eastAsia="Times New Roman"/>
                <w:sz w:val="22"/>
                <w:szCs w:val="22"/>
                <w:lang w:eastAsia="en-GB"/>
              </w:rPr>
              <w:t>,</w:t>
            </w:r>
            <w:r>
              <w:rPr>
                <w:rFonts w:eastAsia="Times New Roman"/>
                <w:sz w:val="22"/>
                <w:szCs w:val="22"/>
                <w:lang w:eastAsia="en-GB"/>
              </w:rPr>
              <w:t>353</w:t>
            </w:r>
          </w:p>
        </w:tc>
        <w:tc>
          <w:tcPr>
            <w:tcW w:w="1340" w:type="dxa"/>
            <w:tcBorders>
              <w:top w:val="nil"/>
              <w:left w:val="nil"/>
              <w:bottom w:val="single" w:sz="4" w:space="0" w:color="auto"/>
              <w:right w:val="nil"/>
            </w:tcBorders>
            <w:shd w:val="clear" w:color="auto" w:fill="auto"/>
            <w:noWrap/>
            <w:vAlign w:val="bottom"/>
            <w:hideMark/>
          </w:tcPr>
          <w:p w:rsidR="00E17AF1" w:rsidRPr="00E17AF1" w:rsidRDefault="00E17AF1" w:rsidP="006E3C3C">
            <w:pPr>
              <w:jc w:val="right"/>
              <w:rPr>
                <w:rFonts w:eastAsia="Times New Roman"/>
                <w:sz w:val="22"/>
                <w:szCs w:val="22"/>
                <w:lang w:eastAsia="en-GB"/>
              </w:rPr>
            </w:pPr>
            <w:r w:rsidRPr="00E17AF1">
              <w:rPr>
                <w:rFonts w:eastAsia="Times New Roman"/>
                <w:sz w:val="22"/>
                <w:szCs w:val="22"/>
                <w:lang w:eastAsia="en-GB"/>
              </w:rPr>
              <w:t>24</w:t>
            </w:r>
            <w:r w:rsidR="006E3C3C">
              <w:rPr>
                <w:rFonts w:eastAsia="Times New Roman"/>
                <w:sz w:val="22"/>
                <w:szCs w:val="22"/>
                <w:lang w:eastAsia="en-GB"/>
              </w:rPr>
              <w:t>2</w:t>
            </w:r>
            <w:r w:rsidRPr="00E17AF1">
              <w:rPr>
                <w:rFonts w:eastAsia="Times New Roman"/>
                <w:sz w:val="22"/>
                <w:szCs w:val="22"/>
                <w:lang w:eastAsia="en-GB"/>
              </w:rPr>
              <w:t>,</w:t>
            </w:r>
            <w:r w:rsidR="006E3C3C">
              <w:rPr>
                <w:rFonts w:eastAsia="Times New Roman"/>
                <w:sz w:val="22"/>
                <w:szCs w:val="22"/>
                <w:lang w:eastAsia="en-GB"/>
              </w:rPr>
              <w:t>735</w:t>
            </w:r>
          </w:p>
        </w:tc>
        <w:tc>
          <w:tcPr>
            <w:tcW w:w="1340" w:type="dxa"/>
            <w:tcBorders>
              <w:top w:val="nil"/>
              <w:left w:val="single" w:sz="4" w:space="0" w:color="auto"/>
              <w:bottom w:val="single" w:sz="4" w:space="0" w:color="auto"/>
              <w:right w:val="nil"/>
            </w:tcBorders>
            <w:shd w:val="clear" w:color="auto" w:fill="auto"/>
            <w:noWrap/>
            <w:vAlign w:val="bottom"/>
            <w:hideMark/>
          </w:tcPr>
          <w:p w:rsidR="00E17AF1" w:rsidRPr="00E17AF1" w:rsidRDefault="00E17AF1" w:rsidP="006E3C3C">
            <w:pPr>
              <w:jc w:val="right"/>
              <w:rPr>
                <w:rFonts w:eastAsia="Times New Roman"/>
                <w:sz w:val="22"/>
                <w:szCs w:val="22"/>
                <w:lang w:eastAsia="en-GB"/>
              </w:rPr>
            </w:pPr>
            <w:r w:rsidRPr="00E17AF1">
              <w:rPr>
                <w:rFonts w:eastAsia="Times New Roman"/>
                <w:sz w:val="22"/>
                <w:szCs w:val="22"/>
                <w:lang w:eastAsia="en-GB"/>
              </w:rPr>
              <w:t>2</w:t>
            </w:r>
            <w:r w:rsidR="006E3C3C">
              <w:rPr>
                <w:rFonts w:eastAsia="Times New Roman"/>
                <w:sz w:val="22"/>
                <w:szCs w:val="22"/>
                <w:lang w:eastAsia="en-GB"/>
              </w:rPr>
              <w:t>77</w:t>
            </w:r>
            <w:r w:rsidRPr="00E17AF1">
              <w:rPr>
                <w:rFonts w:eastAsia="Times New Roman"/>
                <w:sz w:val="22"/>
                <w:szCs w:val="22"/>
                <w:lang w:eastAsia="en-GB"/>
              </w:rPr>
              <w:t>,</w:t>
            </w:r>
            <w:r w:rsidR="006E3C3C">
              <w:rPr>
                <w:rFonts w:eastAsia="Times New Roman"/>
                <w:sz w:val="22"/>
                <w:szCs w:val="22"/>
                <w:lang w:eastAsia="en-GB"/>
              </w:rPr>
              <w:t>404</w:t>
            </w:r>
          </w:p>
        </w:tc>
        <w:tc>
          <w:tcPr>
            <w:tcW w:w="1340" w:type="dxa"/>
            <w:tcBorders>
              <w:top w:val="nil"/>
              <w:left w:val="single" w:sz="4" w:space="0" w:color="auto"/>
              <w:bottom w:val="single" w:sz="4" w:space="0" w:color="auto"/>
              <w:right w:val="single" w:sz="8" w:space="0" w:color="auto"/>
            </w:tcBorders>
            <w:shd w:val="clear" w:color="auto" w:fill="auto"/>
            <w:noWrap/>
            <w:vAlign w:val="bottom"/>
            <w:hideMark/>
          </w:tcPr>
          <w:p w:rsidR="00E17AF1" w:rsidRPr="00E17AF1" w:rsidRDefault="006E3C3C" w:rsidP="006E3C3C">
            <w:pPr>
              <w:jc w:val="right"/>
              <w:rPr>
                <w:rFonts w:eastAsia="Times New Roman"/>
                <w:sz w:val="22"/>
                <w:szCs w:val="22"/>
                <w:lang w:eastAsia="en-GB"/>
              </w:rPr>
            </w:pPr>
            <w:r>
              <w:rPr>
                <w:rFonts w:eastAsia="Times New Roman"/>
                <w:sz w:val="22"/>
                <w:szCs w:val="22"/>
                <w:lang w:eastAsia="en-GB"/>
              </w:rPr>
              <w:t>293,616</w:t>
            </w:r>
          </w:p>
        </w:tc>
      </w:tr>
      <w:tr w:rsidR="00E17AF1" w:rsidRPr="00E17AF1" w:rsidTr="00662A94">
        <w:trPr>
          <w:trHeight w:val="315"/>
        </w:trPr>
        <w:tc>
          <w:tcPr>
            <w:tcW w:w="2920" w:type="dxa"/>
            <w:tcBorders>
              <w:top w:val="nil"/>
              <w:left w:val="single" w:sz="8" w:space="0" w:color="auto"/>
              <w:bottom w:val="single" w:sz="8" w:space="0" w:color="auto"/>
              <w:right w:val="single" w:sz="4" w:space="0" w:color="auto"/>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Net Borrowing v CFR</w:t>
            </w:r>
          </w:p>
        </w:tc>
        <w:tc>
          <w:tcPr>
            <w:tcW w:w="1340" w:type="dxa"/>
            <w:tcBorders>
              <w:top w:val="nil"/>
              <w:left w:val="nil"/>
              <w:bottom w:val="single" w:sz="8" w:space="0" w:color="auto"/>
              <w:right w:val="single" w:sz="4" w:space="0" w:color="auto"/>
            </w:tcBorders>
            <w:shd w:val="clear" w:color="000000" w:fill="C0C0C0"/>
            <w:noWrap/>
            <w:vAlign w:val="bottom"/>
            <w:hideMark/>
          </w:tcPr>
          <w:p w:rsidR="00E17AF1" w:rsidRPr="00E17AF1" w:rsidRDefault="006E3C3C" w:rsidP="006E3C3C">
            <w:pPr>
              <w:jc w:val="right"/>
              <w:rPr>
                <w:rFonts w:eastAsia="Times New Roman"/>
                <w:b/>
                <w:bCs/>
                <w:sz w:val="22"/>
                <w:szCs w:val="22"/>
                <w:lang w:eastAsia="en-GB"/>
              </w:rPr>
            </w:pPr>
            <w:r>
              <w:rPr>
                <w:rFonts w:eastAsia="Times New Roman"/>
                <w:b/>
                <w:bCs/>
                <w:sz w:val="22"/>
                <w:szCs w:val="22"/>
                <w:lang w:eastAsia="en-GB"/>
              </w:rPr>
              <w:t>22</w:t>
            </w:r>
            <w:r w:rsidR="00E17AF1" w:rsidRPr="00E17AF1">
              <w:rPr>
                <w:rFonts w:eastAsia="Times New Roman"/>
                <w:b/>
                <w:bCs/>
                <w:sz w:val="22"/>
                <w:szCs w:val="22"/>
                <w:lang w:eastAsia="en-GB"/>
              </w:rPr>
              <w:t>,</w:t>
            </w:r>
            <w:r>
              <w:rPr>
                <w:rFonts w:eastAsia="Times New Roman"/>
                <w:b/>
                <w:bCs/>
                <w:sz w:val="22"/>
                <w:szCs w:val="22"/>
                <w:lang w:eastAsia="en-GB"/>
              </w:rPr>
              <w:t>341</w:t>
            </w:r>
          </w:p>
        </w:tc>
        <w:tc>
          <w:tcPr>
            <w:tcW w:w="1340" w:type="dxa"/>
            <w:tcBorders>
              <w:top w:val="nil"/>
              <w:left w:val="nil"/>
              <w:bottom w:val="single" w:sz="8" w:space="0" w:color="auto"/>
              <w:right w:val="single" w:sz="4" w:space="0" w:color="auto"/>
            </w:tcBorders>
            <w:shd w:val="clear" w:color="000000" w:fill="C0C0C0"/>
            <w:noWrap/>
            <w:vAlign w:val="bottom"/>
            <w:hideMark/>
          </w:tcPr>
          <w:p w:rsidR="00E17AF1" w:rsidRPr="00E17AF1" w:rsidRDefault="00E17AF1" w:rsidP="006E3C3C">
            <w:pPr>
              <w:jc w:val="right"/>
              <w:rPr>
                <w:rFonts w:eastAsia="Times New Roman"/>
                <w:b/>
                <w:bCs/>
                <w:sz w:val="22"/>
                <w:szCs w:val="22"/>
                <w:lang w:eastAsia="en-GB"/>
              </w:rPr>
            </w:pPr>
            <w:r w:rsidRPr="00E17AF1">
              <w:rPr>
                <w:rFonts w:eastAsia="Times New Roman"/>
                <w:b/>
                <w:bCs/>
                <w:sz w:val="22"/>
                <w:szCs w:val="22"/>
                <w:lang w:eastAsia="en-GB"/>
              </w:rPr>
              <w:t>2</w:t>
            </w:r>
            <w:r w:rsidR="006E3C3C">
              <w:rPr>
                <w:rFonts w:eastAsia="Times New Roman"/>
                <w:b/>
                <w:bCs/>
                <w:sz w:val="22"/>
                <w:szCs w:val="22"/>
                <w:lang w:eastAsia="en-GB"/>
              </w:rPr>
              <w:t>6</w:t>
            </w:r>
            <w:r w:rsidRPr="00E17AF1">
              <w:rPr>
                <w:rFonts w:eastAsia="Times New Roman"/>
                <w:b/>
                <w:bCs/>
                <w:sz w:val="22"/>
                <w:szCs w:val="22"/>
                <w:lang w:eastAsia="en-GB"/>
              </w:rPr>
              <w:t>,</w:t>
            </w:r>
            <w:r w:rsidR="006E3C3C">
              <w:rPr>
                <w:rFonts w:eastAsia="Times New Roman"/>
                <w:b/>
                <w:bCs/>
                <w:sz w:val="22"/>
                <w:szCs w:val="22"/>
                <w:lang w:eastAsia="en-GB"/>
              </w:rPr>
              <w:t>825</w:t>
            </w:r>
          </w:p>
        </w:tc>
        <w:tc>
          <w:tcPr>
            <w:tcW w:w="1340" w:type="dxa"/>
            <w:tcBorders>
              <w:top w:val="nil"/>
              <w:left w:val="nil"/>
              <w:bottom w:val="single" w:sz="8" w:space="0" w:color="auto"/>
              <w:right w:val="single" w:sz="4" w:space="0" w:color="auto"/>
            </w:tcBorders>
            <w:shd w:val="clear" w:color="000000" w:fill="C0C0C0"/>
            <w:noWrap/>
            <w:vAlign w:val="bottom"/>
            <w:hideMark/>
          </w:tcPr>
          <w:p w:rsidR="00E17AF1" w:rsidRPr="00E17AF1" w:rsidRDefault="006E3C3C" w:rsidP="006E3C3C">
            <w:pPr>
              <w:jc w:val="right"/>
              <w:rPr>
                <w:rFonts w:eastAsia="Times New Roman"/>
                <w:b/>
                <w:bCs/>
                <w:sz w:val="22"/>
                <w:szCs w:val="22"/>
                <w:lang w:eastAsia="en-GB"/>
              </w:rPr>
            </w:pPr>
            <w:r>
              <w:rPr>
                <w:rFonts w:eastAsia="Times New Roman"/>
                <w:b/>
                <w:bCs/>
                <w:sz w:val="22"/>
                <w:szCs w:val="22"/>
                <w:lang w:eastAsia="en-GB"/>
              </w:rPr>
              <w:t>32</w:t>
            </w:r>
            <w:r w:rsidR="00E17AF1" w:rsidRPr="00E17AF1">
              <w:rPr>
                <w:rFonts w:eastAsia="Times New Roman"/>
                <w:b/>
                <w:bCs/>
                <w:sz w:val="22"/>
                <w:szCs w:val="22"/>
                <w:lang w:eastAsia="en-GB"/>
              </w:rPr>
              <w:t>,2</w:t>
            </w:r>
            <w:r>
              <w:rPr>
                <w:rFonts w:eastAsia="Times New Roman"/>
                <w:b/>
                <w:bCs/>
                <w:sz w:val="22"/>
                <w:szCs w:val="22"/>
                <w:lang w:eastAsia="en-GB"/>
              </w:rPr>
              <w:t>07</w:t>
            </w:r>
          </w:p>
        </w:tc>
        <w:tc>
          <w:tcPr>
            <w:tcW w:w="1340" w:type="dxa"/>
            <w:tcBorders>
              <w:top w:val="nil"/>
              <w:left w:val="nil"/>
              <w:bottom w:val="single" w:sz="8" w:space="0" w:color="auto"/>
              <w:right w:val="single" w:sz="4" w:space="0" w:color="auto"/>
            </w:tcBorders>
            <w:shd w:val="clear" w:color="000000" w:fill="C0C0C0"/>
            <w:noWrap/>
            <w:vAlign w:val="bottom"/>
            <w:hideMark/>
          </w:tcPr>
          <w:p w:rsidR="00E17AF1" w:rsidRPr="00E17AF1" w:rsidRDefault="006E3C3C" w:rsidP="006E3C3C">
            <w:pPr>
              <w:jc w:val="right"/>
              <w:rPr>
                <w:rFonts w:eastAsia="Times New Roman"/>
                <w:b/>
                <w:bCs/>
                <w:sz w:val="22"/>
                <w:szCs w:val="22"/>
                <w:lang w:eastAsia="en-GB"/>
              </w:rPr>
            </w:pPr>
            <w:r>
              <w:rPr>
                <w:rFonts w:eastAsia="Times New Roman"/>
                <w:b/>
                <w:bCs/>
                <w:sz w:val="22"/>
                <w:szCs w:val="22"/>
                <w:lang w:eastAsia="en-GB"/>
              </w:rPr>
              <w:t>31</w:t>
            </w:r>
            <w:r w:rsidR="00E17AF1" w:rsidRPr="00E17AF1">
              <w:rPr>
                <w:rFonts w:eastAsia="Times New Roman"/>
                <w:b/>
                <w:bCs/>
                <w:sz w:val="22"/>
                <w:szCs w:val="22"/>
                <w:lang w:eastAsia="en-GB"/>
              </w:rPr>
              <w:t>,8</w:t>
            </w:r>
            <w:r>
              <w:rPr>
                <w:rFonts w:eastAsia="Times New Roman"/>
                <w:b/>
                <w:bCs/>
                <w:sz w:val="22"/>
                <w:szCs w:val="22"/>
                <w:lang w:eastAsia="en-GB"/>
              </w:rPr>
              <w:t>76</w:t>
            </w:r>
          </w:p>
        </w:tc>
        <w:tc>
          <w:tcPr>
            <w:tcW w:w="1340" w:type="dxa"/>
            <w:tcBorders>
              <w:top w:val="nil"/>
              <w:left w:val="nil"/>
              <w:bottom w:val="single" w:sz="8" w:space="0" w:color="auto"/>
              <w:right w:val="single" w:sz="8" w:space="0" w:color="auto"/>
            </w:tcBorders>
            <w:shd w:val="clear" w:color="000000" w:fill="C0C0C0"/>
            <w:noWrap/>
            <w:vAlign w:val="bottom"/>
            <w:hideMark/>
          </w:tcPr>
          <w:p w:rsidR="00E17AF1" w:rsidRPr="00E17AF1" w:rsidRDefault="00E17AF1" w:rsidP="006E3C3C">
            <w:pPr>
              <w:jc w:val="right"/>
              <w:rPr>
                <w:rFonts w:eastAsia="Times New Roman"/>
                <w:b/>
                <w:bCs/>
                <w:sz w:val="22"/>
                <w:szCs w:val="22"/>
                <w:lang w:eastAsia="en-GB"/>
              </w:rPr>
            </w:pPr>
            <w:r w:rsidRPr="00E17AF1">
              <w:rPr>
                <w:rFonts w:eastAsia="Times New Roman"/>
                <w:b/>
                <w:bCs/>
                <w:sz w:val="22"/>
                <w:szCs w:val="22"/>
                <w:lang w:eastAsia="en-GB"/>
              </w:rPr>
              <w:t>3</w:t>
            </w:r>
            <w:r w:rsidR="006E3C3C">
              <w:rPr>
                <w:rFonts w:eastAsia="Times New Roman"/>
                <w:b/>
                <w:bCs/>
                <w:sz w:val="22"/>
                <w:szCs w:val="22"/>
                <w:lang w:eastAsia="en-GB"/>
              </w:rPr>
              <w:t>3</w:t>
            </w:r>
            <w:r w:rsidRPr="00E17AF1">
              <w:rPr>
                <w:rFonts w:eastAsia="Times New Roman"/>
                <w:b/>
                <w:bCs/>
                <w:sz w:val="22"/>
                <w:szCs w:val="22"/>
                <w:lang w:eastAsia="en-GB"/>
              </w:rPr>
              <w:t>,0</w:t>
            </w:r>
            <w:r w:rsidR="006E3C3C">
              <w:rPr>
                <w:rFonts w:eastAsia="Times New Roman"/>
                <w:b/>
                <w:bCs/>
                <w:sz w:val="22"/>
                <w:szCs w:val="22"/>
                <w:lang w:eastAsia="en-GB"/>
              </w:rPr>
              <w:t>88</w:t>
            </w:r>
          </w:p>
        </w:tc>
      </w:tr>
    </w:tbl>
    <w:p w:rsidR="00E17AF1" w:rsidRPr="00E17AF1" w:rsidRDefault="00E17AF1" w:rsidP="00E17AF1">
      <w:pPr>
        <w:ind w:left="360"/>
        <w:rPr>
          <w:rFonts w:eastAsia="Times New Roman" w:cs="Times New Roman"/>
        </w:rPr>
      </w:pPr>
    </w:p>
    <w:p w:rsidR="00E17AF1" w:rsidRPr="00E17AF1" w:rsidRDefault="00E17AF1" w:rsidP="00E17AF1">
      <w:pPr>
        <w:ind w:left="284" w:hanging="284"/>
        <w:rPr>
          <w:rFonts w:eastAsia="Times New Roman" w:cs="Times New Roman"/>
          <w:b/>
        </w:rPr>
      </w:pPr>
      <w:r w:rsidRPr="00E17AF1">
        <w:rPr>
          <w:rFonts w:eastAsia="Times New Roman" w:cs="Times New Roman"/>
          <w:b/>
        </w:rPr>
        <w:t>H. Compliance with the CIPFA Code of Practice for Treasury Management in the Public Sector</w:t>
      </w:r>
    </w:p>
    <w:p w:rsidR="00E17AF1" w:rsidRPr="00E17AF1" w:rsidRDefault="00E17AF1" w:rsidP="00E17AF1">
      <w:pPr>
        <w:numPr>
          <w:ilvl w:val="0"/>
          <w:numId w:val="1"/>
        </w:numPr>
        <w:ind w:hanging="540"/>
        <w:rPr>
          <w:rFonts w:eastAsia="Times New Roman" w:cs="Times New Roman"/>
        </w:rPr>
      </w:pPr>
      <w:r w:rsidRPr="00E17AF1">
        <w:rPr>
          <w:rFonts w:eastAsia="Times New Roman" w:cs="Times New Roman"/>
        </w:rPr>
        <w:t>The Council can confirm that it has complied with this code throughout 201</w:t>
      </w:r>
      <w:r w:rsidR="00956FFC">
        <w:rPr>
          <w:rFonts w:eastAsia="Times New Roman" w:cs="Times New Roman"/>
        </w:rPr>
        <w:t>6</w:t>
      </w:r>
      <w:r w:rsidRPr="00E17AF1">
        <w:rPr>
          <w:rFonts w:eastAsia="Times New Roman" w:cs="Times New Roman"/>
        </w:rPr>
        <w:t>/1</w:t>
      </w:r>
      <w:r w:rsidR="00956FFC">
        <w:rPr>
          <w:rFonts w:eastAsia="Times New Roman" w:cs="Times New Roman"/>
        </w:rPr>
        <w:t>7</w:t>
      </w:r>
      <w:r w:rsidRPr="00E17AF1">
        <w:rPr>
          <w:rFonts w:eastAsia="Times New Roman" w:cs="Times New Roman"/>
        </w:rPr>
        <w:t xml:space="preserve"> and will continue to do so.</w:t>
      </w:r>
    </w:p>
    <w:p w:rsidR="00E17AF1" w:rsidRPr="00E17AF1" w:rsidRDefault="00E17AF1" w:rsidP="00E17AF1">
      <w:pPr>
        <w:rPr>
          <w:rFonts w:eastAsia="Times New Roman" w:cs="Times New Roman"/>
        </w:rPr>
      </w:pPr>
    </w:p>
    <w:p w:rsidR="00E17AF1" w:rsidRPr="00E17AF1" w:rsidRDefault="00E17AF1" w:rsidP="00E17AF1">
      <w:pPr>
        <w:ind w:left="284" w:hanging="284"/>
        <w:rPr>
          <w:rFonts w:eastAsia="Times New Roman" w:cs="Times New Roman"/>
          <w:b/>
        </w:rPr>
      </w:pPr>
      <w:r w:rsidRPr="00E17AF1">
        <w:rPr>
          <w:rFonts w:eastAsia="Times New Roman" w:cs="Times New Roman"/>
          <w:b/>
        </w:rPr>
        <w:t>I. Upper Limit on Fixed and Variable Interest Rate Borrowing and Investments</w:t>
      </w:r>
    </w:p>
    <w:p w:rsidR="00E17AF1" w:rsidRPr="00E17AF1" w:rsidRDefault="00E17AF1" w:rsidP="00E17AF1">
      <w:pPr>
        <w:numPr>
          <w:ilvl w:val="0"/>
          <w:numId w:val="1"/>
        </w:numPr>
        <w:ind w:hanging="540"/>
        <w:rPr>
          <w:rFonts w:eastAsia="Times New Roman" w:cs="Times New Roman"/>
        </w:rPr>
      </w:pPr>
      <w:r w:rsidRPr="00E17AF1">
        <w:rPr>
          <w:rFonts w:eastAsia="Times New Roman" w:cs="Times New Roman"/>
        </w:rPr>
        <w:t>The purpose of this and the following two prudential indicators is to contain the activity of the treasury function within certain limits, thereby managing risk and reducing the impact of an adverse movement in interest rates.  This indicator identifies the maximum limit for fixed interest rates based upon the debt position net of investments.</w:t>
      </w:r>
    </w:p>
    <w:p w:rsidR="00E17AF1" w:rsidRPr="00E17AF1" w:rsidRDefault="00E17AF1" w:rsidP="00E17AF1">
      <w:pPr>
        <w:ind w:left="180"/>
        <w:rPr>
          <w:rFonts w:eastAsia="Times New Roman" w:cs="Times New Roman"/>
          <w:highlight w:val="yellow"/>
        </w:rPr>
      </w:pPr>
    </w:p>
    <w:p w:rsidR="00E17AF1" w:rsidRPr="00E17AF1" w:rsidRDefault="00E17AF1" w:rsidP="00E17AF1">
      <w:pPr>
        <w:rPr>
          <w:rFonts w:eastAsia="Times New Roman" w:cs="Times New Roman"/>
          <w:b/>
        </w:rPr>
      </w:pPr>
      <w:r w:rsidRPr="00E17AF1">
        <w:rPr>
          <w:rFonts w:eastAsia="Times New Roman" w:cs="Times New Roman"/>
          <w:b/>
        </w:rPr>
        <w:t>Table 10:- Upper limit on borrowing and investments</w:t>
      </w:r>
    </w:p>
    <w:p w:rsidR="00E17AF1" w:rsidRPr="00E17AF1" w:rsidRDefault="00E17AF1" w:rsidP="00E17AF1">
      <w:pPr>
        <w:ind w:left="180"/>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662A94">
        <w:trPr>
          <w:trHeight w:val="300"/>
        </w:trPr>
        <w:tc>
          <w:tcPr>
            <w:tcW w:w="2920" w:type="dxa"/>
            <w:tcBorders>
              <w:top w:val="single" w:sz="8" w:space="0" w:color="auto"/>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single" w:sz="8" w:space="0" w:color="auto"/>
              <w:left w:val="single" w:sz="4" w:space="0" w:color="auto"/>
              <w:bottom w:val="nil"/>
              <w:right w:val="single" w:sz="4"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5</w:t>
            </w:r>
            <w:r w:rsidRPr="00E17AF1">
              <w:rPr>
                <w:rFonts w:eastAsia="Times New Roman"/>
                <w:b/>
                <w:bCs/>
                <w:sz w:val="22"/>
                <w:szCs w:val="22"/>
                <w:lang w:eastAsia="en-GB"/>
              </w:rPr>
              <w:t>/1</w:t>
            </w:r>
            <w:r w:rsidR="000176BF">
              <w:rPr>
                <w:rFonts w:eastAsia="Times New Roman"/>
                <w:b/>
                <w:bCs/>
                <w:sz w:val="22"/>
                <w:szCs w:val="22"/>
                <w:lang w:eastAsia="en-GB"/>
              </w:rPr>
              <w:t>6</w:t>
            </w:r>
          </w:p>
        </w:tc>
        <w:tc>
          <w:tcPr>
            <w:tcW w:w="1340" w:type="dxa"/>
            <w:tcBorders>
              <w:top w:val="single" w:sz="8" w:space="0" w:color="auto"/>
              <w:left w:val="nil"/>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6</w:t>
            </w:r>
            <w:r w:rsidRPr="00E17AF1">
              <w:rPr>
                <w:rFonts w:eastAsia="Times New Roman"/>
                <w:b/>
                <w:bCs/>
                <w:sz w:val="22"/>
                <w:szCs w:val="22"/>
                <w:lang w:eastAsia="en-GB"/>
              </w:rPr>
              <w:t>/1</w:t>
            </w:r>
            <w:r w:rsidR="000176BF">
              <w:rPr>
                <w:rFonts w:eastAsia="Times New Roman"/>
                <w:b/>
                <w:bCs/>
                <w:sz w:val="22"/>
                <w:szCs w:val="22"/>
                <w:lang w:eastAsia="en-GB"/>
              </w:rPr>
              <w:t>7</w:t>
            </w:r>
          </w:p>
        </w:tc>
        <w:tc>
          <w:tcPr>
            <w:tcW w:w="1340"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7</w:t>
            </w:r>
            <w:r w:rsidRPr="00E17AF1">
              <w:rPr>
                <w:rFonts w:eastAsia="Times New Roman"/>
                <w:b/>
                <w:bCs/>
                <w:sz w:val="22"/>
                <w:szCs w:val="22"/>
                <w:lang w:eastAsia="en-GB"/>
              </w:rPr>
              <w:t>/1</w:t>
            </w:r>
            <w:r w:rsidR="000176BF">
              <w:rPr>
                <w:rFonts w:eastAsia="Times New Roman"/>
                <w:b/>
                <w:bCs/>
                <w:sz w:val="22"/>
                <w:szCs w:val="22"/>
                <w:lang w:eastAsia="en-GB"/>
              </w:rPr>
              <w:t>8</w:t>
            </w:r>
          </w:p>
        </w:tc>
        <w:tc>
          <w:tcPr>
            <w:tcW w:w="1340"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8</w:t>
            </w:r>
            <w:r w:rsidRPr="00E17AF1">
              <w:rPr>
                <w:rFonts w:eastAsia="Times New Roman"/>
                <w:b/>
                <w:bCs/>
                <w:sz w:val="22"/>
                <w:szCs w:val="22"/>
                <w:lang w:eastAsia="en-GB"/>
              </w:rPr>
              <w:t>/1</w:t>
            </w:r>
            <w:r w:rsidR="000176BF">
              <w:rPr>
                <w:rFonts w:eastAsia="Times New Roman"/>
                <w:b/>
                <w:bCs/>
                <w:sz w:val="22"/>
                <w:szCs w:val="22"/>
                <w:lang w:eastAsia="en-GB"/>
              </w:rPr>
              <w:t>9</w:t>
            </w:r>
          </w:p>
        </w:tc>
        <w:tc>
          <w:tcPr>
            <w:tcW w:w="1340" w:type="dxa"/>
            <w:tcBorders>
              <w:top w:val="single" w:sz="8" w:space="0" w:color="auto"/>
              <w:left w:val="single" w:sz="4" w:space="0" w:color="auto"/>
              <w:bottom w:val="nil"/>
              <w:right w:val="single" w:sz="8"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9</w:t>
            </w:r>
            <w:r w:rsidRPr="00E17AF1">
              <w:rPr>
                <w:rFonts w:eastAsia="Times New Roman"/>
                <w:b/>
                <w:bCs/>
                <w:sz w:val="22"/>
                <w:szCs w:val="22"/>
                <w:lang w:eastAsia="en-GB"/>
              </w:rPr>
              <w:t>/</w:t>
            </w:r>
            <w:r w:rsidR="000176BF">
              <w:rPr>
                <w:rFonts w:eastAsia="Times New Roman"/>
                <w:b/>
                <w:bCs/>
                <w:sz w:val="22"/>
                <w:szCs w:val="22"/>
                <w:lang w:eastAsia="en-GB"/>
              </w:rPr>
              <w:t>20</w:t>
            </w:r>
          </w:p>
        </w:tc>
      </w:tr>
      <w:tr w:rsidR="00E17AF1" w:rsidRPr="00E17AF1" w:rsidTr="00662A94">
        <w:trPr>
          <w:trHeight w:val="300"/>
        </w:trPr>
        <w:tc>
          <w:tcPr>
            <w:tcW w:w="2920" w:type="dxa"/>
            <w:tcBorders>
              <w:top w:val="nil"/>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single" w:sz="4" w:space="0" w:color="auto"/>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662A94">
        <w:trPr>
          <w:trHeight w:val="300"/>
        </w:trPr>
        <w:tc>
          <w:tcPr>
            <w:tcW w:w="2920" w:type="dxa"/>
            <w:tcBorders>
              <w:top w:val="nil"/>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single" w:sz="4" w:space="0" w:color="auto"/>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single" w:sz="4" w:space="0" w:color="auto"/>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r>
      <w:tr w:rsidR="00E17AF1" w:rsidRPr="00E17AF1" w:rsidTr="00662A94">
        <w:trPr>
          <w:trHeight w:val="585"/>
        </w:trPr>
        <w:tc>
          <w:tcPr>
            <w:tcW w:w="2920" w:type="dxa"/>
            <w:tcBorders>
              <w:top w:val="single" w:sz="4" w:space="0" w:color="auto"/>
              <w:left w:val="single" w:sz="8" w:space="0" w:color="auto"/>
              <w:bottom w:val="nil"/>
              <w:right w:val="single" w:sz="4" w:space="0" w:color="auto"/>
            </w:tcBorders>
            <w:shd w:val="clear" w:color="000000" w:fill="FFFFFF"/>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Upper limit on fixed rate borrowing</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r>
      <w:tr w:rsidR="00E17AF1" w:rsidRPr="00E17AF1" w:rsidTr="00662A94">
        <w:trPr>
          <w:trHeight w:val="585"/>
        </w:trPr>
        <w:tc>
          <w:tcPr>
            <w:tcW w:w="2920" w:type="dxa"/>
            <w:tcBorders>
              <w:top w:val="nil"/>
              <w:left w:val="single" w:sz="8" w:space="0" w:color="auto"/>
              <w:bottom w:val="nil"/>
              <w:right w:val="single" w:sz="4" w:space="0" w:color="auto"/>
            </w:tcBorders>
            <w:shd w:val="clear" w:color="000000" w:fill="FFFFFF"/>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Upper limit on fixed rate investments</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000000" w:fill="C0C0C0"/>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 </w:t>
            </w:r>
          </w:p>
        </w:tc>
      </w:tr>
      <w:tr w:rsidR="00E17AF1" w:rsidRPr="00E17AF1" w:rsidTr="00662A94">
        <w:trPr>
          <w:trHeight w:val="585"/>
        </w:trPr>
        <w:tc>
          <w:tcPr>
            <w:tcW w:w="2920" w:type="dxa"/>
            <w:tcBorders>
              <w:top w:val="nil"/>
              <w:left w:val="single" w:sz="8" w:space="0" w:color="auto"/>
              <w:bottom w:val="nil"/>
              <w:right w:val="single" w:sz="4" w:space="0" w:color="auto"/>
            </w:tcBorders>
            <w:shd w:val="clear" w:color="000000" w:fill="FFFFFF"/>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Upper limit on variable rate borrowing</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single" w:sz="4" w:space="0" w:color="auto"/>
              <w:bottom w:val="nil"/>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r>
      <w:tr w:rsidR="00E17AF1" w:rsidRPr="00E17AF1" w:rsidTr="00662A94">
        <w:trPr>
          <w:trHeight w:val="600"/>
        </w:trPr>
        <w:tc>
          <w:tcPr>
            <w:tcW w:w="2920" w:type="dxa"/>
            <w:tcBorders>
              <w:top w:val="nil"/>
              <w:left w:val="single" w:sz="8" w:space="0" w:color="auto"/>
              <w:bottom w:val="single" w:sz="8" w:space="0" w:color="auto"/>
              <w:right w:val="single" w:sz="4" w:space="0" w:color="auto"/>
            </w:tcBorders>
            <w:shd w:val="clear" w:color="000000" w:fill="FFFFFF"/>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Upper limit on variable rate investments</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nil"/>
              <w:bottom w:val="single" w:sz="8" w:space="0" w:color="auto"/>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340" w:type="dxa"/>
            <w:tcBorders>
              <w:top w:val="nil"/>
              <w:left w:val="single" w:sz="4" w:space="0" w:color="auto"/>
              <w:bottom w:val="single" w:sz="8" w:space="0" w:color="auto"/>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r>
    </w:tbl>
    <w:p w:rsidR="00E17AF1" w:rsidRPr="00E17AF1" w:rsidRDefault="00E17AF1" w:rsidP="00E17AF1">
      <w:pPr>
        <w:ind w:left="180"/>
        <w:rPr>
          <w:rFonts w:eastAsia="Times New Roman" w:cs="Times New Roman"/>
          <w:b/>
        </w:rPr>
      </w:pPr>
    </w:p>
    <w:p w:rsidR="00E17AF1" w:rsidRPr="00E17AF1" w:rsidRDefault="00E17AF1" w:rsidP="00E17AF1">
      <w:pPr>
        <w:ind w:left="360"/>
        <w:rPr>
          <w:rFonts w:eastAsia="Times New Roman" w:cs="Times New Roman"/>
          <w:b/>
        </w:rPr>
      </w:pPr>
      <w:r w:rsidRPr="00E17AF1">
        <w:rPr>
          <w:rFonts w:eastAsia="Times New Roman" w:cs="Times New Roman"/>
          <w:b/>
        </w:rPr>
        <w:t>J. Upper and Lower Limit for the Maturity Structure of Borrowing</w:t>
      </w:r>
    </w:p>
    <w:p w:rsidR="00E17AF1" w:rsidRPr="00E17AF1" w:rsidRDefault="00E17AF1" w:rsidP="00E17AF1">
      <w:pPr>
        <w:numPr>
          <w:ilvl w:val="0"/>
          <w:numId w:val="1"/>
        </w:numPr>
        <w:ind w:hanging="540"/>
        <w:rPr>
          <w:rFonts w:eastAsia="Times New Roman" w:cs="Times New Roman"/>
        </w:rPr>
      </w:pPr>
      <w:r w:rsidRPr="00E17AF1">
        <w:rPr>
          <w:rFonts w:eastAsia="Times New Roman" w:cs="Times New Roman"/>
        </w:rPr>
        <w:t>These are used to reduce the Council’s exposure to large fixed rate sums falling due for repayment at the same time.</w:t>
      </w:r>
    </w:p>
    <w:p w:rsidR="00E17AF1" w:rsidRPr="00E17AF1" w:rsidRDefault="00E17AF1" w:rsidP="00E17AF1">
      <w:pPr>
        <w:ind w:left="720"/>
        <w:rPr>
          <w:rFonts w:eastAsia="Times New Roman" w:cs="Times New Roman"/>
          <w:b/>
        </w:rPr>
      </w:pPr>
    </w:p>
    <w:p w:rsidR="00E17AF1" w:rsidRPr="00E17AF1" w:rsidRDefault="00E17AF1" w:rsidP="00E17AF1">
      <w:pPr>
        <w:rPr>
          <w:rFonts w:eastAsia="Times New Roman" w:cs="Times New Roman"/>
          <w:b/>
        </w:rPr>
      </w:pPr>
      <w:r w:rsidRPr="00E17AF1">
        <w:rPr>
          <w:rFonts w:eastAsia="Times New Roman" w:cs="Times New Roman"/>
          <w:b/>
        </w:rPr>
        <w:br w:type="page"/>
      </w:r>
    </w:p>
    <w:p w:rsidR="00E17AF1" w:rsidRPr="00E17AF1" w:rsidRDefault="00E17AF1" w:rsidP="00E17AF1">
      <w:pPr>
        <w:ind w:left="180"/>
        <w:rPr>
          <w:rFonts w:eastAsia="Times New Roman" w:cs="Times New Roman"/>
          <w:b/>
        </w:rPr>
      </w:pPr>
      <w:r w:rsidRPr="00E17AF1">
        <w:rPr>
          <w:rFonts w:eastAsia="Times New Roman" w:cs="Times New Roman"/>
          <w:b/>
        </w:rPr>
        <w:lastRenderedPageBreak/>
        <w:t>Table 11:- Upper and lower limit on borrowing maturity</w:t>
      </w:r>
    </w:p>
    <w:p w:rsidR="00E17AF1" w:rsidRPr="00E17AF1" w:rsidRDefault="00E17AF1" w:rsidP="00E17AF1">
      <w:pPr>
        <w:ind w:left="180"/>
        <w:rPr>
          <w:rFonts w:eastAsia="Times New Roman" w:cs="Times New Roman"/>
          <w:b/>
        </w:rPr>
      </w:pPr>
    </w:p>
    <w:tbl>
      <w:tblPr>
        <w:tblW w:w="9796" w:type="dxa"/>
        <w:tblInd w:w="93" w:type="dxa"/>
        <w:tblLook w:val="04A0" w:firstRow="1" w:lastRow="0" w:firstColumn="1" w:lastColumn="0" w:noHBand="0" w:noVBand="1"/>
      </w:tblPr>
      <w:tblGrid>
        <w:gridCol w:w="2283"/>
        <w:gridCol w:w="1276"/>
        <w:gridCol w:w="1276"/>
        <w:gridCol w:w="1276"/>
        <w:gridCol w:w="1275"/>
        <w:gridCol w:w="1276"/>
        <w:gridCol w:w="1134"/>
      </w:tblGrid>
      <w:tr w:rsidR="00E17AF1" w:rsidRPr="00E17AF1" w:rsidTr="00662A94">
        <w:trPr>
          <w:trHeight w:val="300"/>
        </w:trPr>
        <w:tc>
          <w:tcPr>
            <w:tcW w:w="2283" w:type="dxa"/>
            <w:tcBorders>
              <w:top w:val="single" w:sz="8" w:space="0" w:color="auto"/>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276"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6</w:t>
            </w:r>
            <w:r w:rsidRPr="00E17AF1">
              <w:rPr>
                <w:rFonts w:eastAsia="Times New Roman"/>
                <w:b/>
                <w:bCs/>
                <w:sz w:val="22"/>
                <w:szCs w:val="22"/>
                <w:lang w:eastAsia="en-GB"/>
              </w:rPr>
              <w:t>/1</w:t>
            </w:r>
            <w:r w:rsidR="000176BF">
              <w:rPr>
                <w:rFonts w:eastAsia="Times New Roman"/>
                <w:b/>
                <w:bCs/>
                <w:sz w:val="22"/>
                <w:szCs w:val="22"/>
                <w:lang w:eastAsia="en-GB"/>
              </w:rPr>
              <w:t>7</w:t>
            </w:r>
          </w:p>
        </w:tc>
        <w:tc>
          <w:tcPr>
            <w:tcW w:w="1276"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6</w:t>
            </w:r>
            <w:r w:rsidRPr="00E17AF1">
              <w:rPr>
                <w:rFonts w:eastAsia="Times New Roman"/>
                <w:b/>
                <w:bCs/>
                <w:sz w:val="22"/>
                <w:szCs w:val="22"/>
                <w:lang w:eastAsia="en-GB"/>
              </w:rPr>
              <w:t>/1</w:t>
            </w:r>
            <w:r w:rsidR="000176BF">
              <w:rPr>
                <w:rFonts w:eastAsia="Times New Roman"/>
                <w:b/>
                <w:bCs/>
                <w:sz w:val="22"/>
                <w:szCs w:val="22"/>
                <w:lang w:eastAsia="en-GB"/>
              </w:rPr>
              <w:t>7</w:t>
            </w:r>
          </w:p>
        </w:tc>
        <w:tc>
          <w:tcPr>
            <w:tcW w:w="1276" w:type="dxa"/>
            <w:tcBorders>
              <w:top w:val="single" w:sz="8" w:space="0" w:color="auto"/>
              <w:left w:val="nil"/>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7</w:t>
            </w:r>
            <w:r w:rsidRPr="00E17AF1">
              <w:rPr>
                <w:rFonts w:eastAsia="Times New Roman"/>
                <w:b/>
                <w:bCs/>
                <w:sz w:val="22"/>
                <w:szCs w:val="22"/>
                <w:lang w:eastAsia="en-GB"/>
              </w:rPr>
              <w:t>/1</w:t>
            </w:r>
            <w:r w:rsidR="000176BF">
              <w:rPr>
                <w:rFonts w:eastAsia="Times New Roman"/>
                <w:b/>
                <w:bCs/>
                <w:sz w:val="22"/>
                <w:szCs w:val="22"/>
                <w:lang w:eastAsia="en-GB"/>
              </w:rPr>
              <w:t>8</w:t>
            </w:r>
          </w:p>
        </w:tc>
        <w:tc>
          <w:tcPr>
            <w:tcW w:w="1275" w:type="dxa"/>
            <w:tcBorders>
              <w:top w:val="single" w:sz="8" w:space="0" w:color="auto"/>
              <w:left w:val="nil"/>
              <w:bottom w:val="nil"/>
              <w:right w:val="single" w:sz="4"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7</w:t>
            </w:r>
            <w:r w:rsidRPr="00E17AF1">
              <w:rPr>
                <w:rFonts w:eastAsia="Times New Roman"/>
                <w:b/>
                <w:bCs/>
                <w:sz w:val="22"/>
                <w:szCs w:val="22"/>
                <w:lang w:eastAsia="en-GB"/>
              </w:rPr>
              <w:t>/1</w:t>
            </w:r>
            <w:r w:rsidR="000176BF">
              <w:rPr>
                <w:rFonts w:eastAsia="Times New Roman"/>
                <w:b/>
                <w:bCs/>
                <w:sz w:val="22"/>
                <w:szCs w:val="22"/>
                <w:lang w:eastAsia="en-GB"/>
              </w:rPr>
              <w:t>8</w:t>
            </w:r>
          </w:p>
        </w:tc>
        <w:tc>
          <w:tcPr>
            <w:tcW w:w="1276" w:type="dxa"/>
            <w:tcBorders>
              <w:top w:val="single" w:sz="8" w:space="0" w:color="auto"/>
              <w:left w:val="nil"/>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8</w:t>
            </w:r>
            <w:r w:rsidRPr="00E17AF1">
              <w:rPr>
                <w:rFonts w:eastAsia="Times New Roman"/>
                <w:b/>
                <w:bCs/>
                <w:sz w:val="22"/>
                <w:szCs w:val="22"/>
                <w:lang w:eastAsia="en-GB"/>
              </w:rPr>
              <w:t>/1</w:t>
            </w:r>
            <w:r w:rsidR="000176BF">
              <w:rPr>
                <w:rFonts w:eastAsia="Times New Roman"/>
                <w:b/>
                <w:bCs/>
                <w:sz w:val="22"/>
                <w:szCs w:val="22"/>
                <w:lang w:eastAsia="en-GB"/>
              </w:rPr>
              <w:t>9</w:t>
            </w:r>
          </w:p>
        </w:tc>
        <w:tc>
          <w:tcPr>
            <w:tcW w:w="1134" w:type="dxa"/>
            <w:tcBorders>
              <w:top w:val="single" w:sz="8" w:space="0" w:color="auto"/>
              <w:left w:val="nil"/>
              <w:bottom w:val="nil"/>
              <w:right w:val="single" w:sz="8"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8</w:t>
            </w:r>
            <w:r w:rsidRPr="00E17AF1">
              <w:rPr>
                <w:rFonts w:eastAsia="Times New Roman"/>
                <w:b/>
                <w:bCs/>
                <w:sz w:val="22"/>
                <w:szCs w:val="22"/>
                <w:lang w:eastAsia="en-GB"/>
              </w:rPr>
              <w:t>/1</w:t>
            </w:r>
            <w:r w:rsidR="000176BF">
              <w:rPr>
                <w:rFonts w:eastAsia="Times New Roman"/>
                <w:b/>
                <w:bCs/>
                <w:sz w:val="22"/>
                <w:szCs w:val="22"/>
                <w:lang w:eastAsia="en-GB"/>
              </w:rPr>
              <w:t>9</w:t>
            </w:r>
          </w:p>
        </w:tc>
      </w:tr>
      <w:tr w:rsidR="00E17AF1" w:rsidRPr="00E17AF1" w:rsidTr="00662A94">
        <w:trPr>
          <w:trHeight w:val="300"/>
        </w:trPr>
        <w:tc>
          <w:tcPr>
            <w:tcW w:w="2283" w:type="dxa"/>
            <w:tcBorders>
              <w:top w:val="nil"/>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276"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276"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276"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275"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276"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134"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662A94">
        <w:trPr>
          <w:trHeight w:val="300"/>
        </w:trPr>
        <w:tc>
          <w:tcPr>
            <w:tcW w:w="2283" w:type="dxa"/>
            <w:tcBorders>
              <w:top w:val="nil"/>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276"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xml:space="preserve">Upper </w:t>
            </w:r>
          </w:p>
        </w:tc>
        <w:tc>
          <w:tcPr>
            <w:tcW w:w="1276"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Lower</w:t>
            </w:r>
          </w:p>
        </w:tc>
        <w:tc>
          <w:tcPr>
            <w:tcW w:w="1276"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xml:space="preserve">Upper </w:t>
            </w:r>
          </w:p>
        </w:tc>
        <w:tc>
          <w:tcPr>
            <w:tcW w:w="1275"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Lower</w:t>
            </w:r>
          </w:p>
        </w:tc>
        <w:tc>
          <w:tcPr>
            <w:tcW w:w="1276"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xml:space="preserve">Upper </w:t>
            </w:r>
          </w:p>
        </w:tc>
        <w:tc>
          <w:tcPr>
            <w:tcW w:w="1134"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Lower</w:t>
            </w:r>
          </w:p>
        </w:tc>
      </w:tr>
      <w:tr w:rsidR="00E17AF1" w:rsidRPr="00E17AF1" w:rsidTr="00662A94">
        <w:trPr>
          <w:trHeight w:val="300"/>
        </w:trPr>
        <w:tc>
          <w:tcPr>
            <w:tcW w:w="2283" w:type="dxa"/>
            <w:tcBorders>
              <w:top w:val="nil"/>
              <w:left w:val="single" w:sz="8" w:space="0" w:color="auto"/>
              <w:bottom w:val="nil"/>
              <w:right w:val="nil"/>
            </w:tcBorders>
            <w:shd w:val="clear" w:color="000000" w:fill="C0C0C0"/>
            <w:noWrap/>
            <w:vAlign w:val="bottom"/>
            <w:hideMark/>
          </w:tcPr>
          <w:p w:rsidR="00E17AF1" w:rsidRPr="00E17AF1" w:rsidRDefault="00E17AF1" w:rsidP="00E17AF1">
            <w:pPr>
              <w:rPr>
                <w:rFonts w:eastAsia="Times New Roman"/>
                <w:b/>
                <w:bCs/>
                <w:sz w:val="22"/>
                <w:szCs w:val="22"/>
                <w:lang w:eastAsia="en-GB"/>
              </w:rPr>
            </w:pPr>
            <w:r w:rsidRPr="00E17AF1">
              <w:rPr>
                <w:rFonts w:eastAsia="Times New Roman"/>
                <w:b/>
                <w:bCs/>
                <w:sz w:val="22"/>
                <w:szCs w:val="22"/>
                <w:lang w:eastAsia="en-GB"/>
              </w:rPr>
              <w:t> </w:t>
            </w:r>
          </w:p>
        </w:tc>
        <w:tc>
          <w:tcPr>
            <w:tcW w:w="1276"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276"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276"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275" w:type="dxa"/>
            <w:tcBorders>
              <w:top w:val="nil"/>
              <w:left w:val="nil"/>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276"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134" w:type="dxa"/>
            <w:tcBorders>
              <w:top w:val="nil"/>
              <w:left w:val="nil"/>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r>
      <w:tr w:rsidR="00E17AF1" w:rsidRPr="00E17AF1" w:rsidTr="00662A94">
        <w:trPr>
          <w:trHeight w:val="300"/>
        </w:trPr>
        <w:tc>
          <w:tcPr>
            <w:tcW w:w="2283" w:type="dxa"/>
            <w:tcBorders>
              <w:top w:val="single" w:sz="4" w:space="0" w:color="auto"/>
              <w:left w:val="single" w:sz="8" w:space="0" w:color="auto"/>
              <w:bottom w:val="nil"/>
              <w:right w:val="nil"/>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&lt; 12 months</w:t>
            </w:r>
          </w:p>
        </w:tc>
        <w:tc>
          <w:tcPr>
            <w:tcW w:w="1276" w:type="dxa"/>
            <w:tcBorders>
              <w:top w:val="single" w:sz="4" w:space="0" w:color="auto"/>
              <w:left w:val="single" w:sz="4" w:space="0" w:color="auto"/>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30</w:t>
            </w:r>
          </w:p>
        </w:tc>
        <w:tc>
          <w:tcPr>
            <w:tcW w:w="1276" w:type="dxa"/>
            <w:tcBorders>
              <w:top w:val="single" w:sz="4" w:space="0" w:color="auto"/>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single" w:sz="4" w:space="0" w:color="auto"/>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30</w:t>
            </w:r>
          </w:p>
        </w:tc>
        <w:tc>
          <w:tcPr>
            <w:tcW w:w="1275" w:type="dxa"/>
            <w:tcBorders>
              <w:top w:val="single" w:sz="4" w:space="0" w:color="auto"/>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single" w:sz="4" w:space="0" w:color="auto"/>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30</w:t>
            </w:r>
          </w:p>
        </w:tc>
        <w:tc>
          <w:tcPr>
            <w:tcW w:w="1134" w:type="dxa"/>
            <w:tcBorders>
              <w:top w:val="single" w:sz="4" w:space="0" w:color="auto"/>
              <w:left w:val="nil"/>
              <w:bottom w:val="nil"/>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r>
      <w:tr w:rsidR="00E17AF1" w:rsidRPr="00E17AF1" w:rsidTr="00662A94">
        <w:trPr>
          <w:trHeight w:val="300"/>
        </w:trPr>
        <w:tc>
          <w:tcPr>
            <w:tcW w:w="2283" w:type="dxa"/>
            <w:tcBorders>
              <w:top w:val="nil"/>
              <w:left w:val="single" w:sz="8" w:space="0" w:color="auto"/>
              <w:bottom w:val="nil"/>
              <w:right w:val="nil"/>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12 months - 2 years</w:t>
            </w:r>
          </w:p>
        </w:tc>
        <w:tc>
          <w:tcPr>
            <w:tcW w:w="1276"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30</w:t>
            </w:r>
          </w:p>
        </w:tc>
        <w:tc>
          <w:tcPr>
            <w:tcW w:w="1276"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30</w:t>
            </w:r>
          </w:p>
        </w:tc>
        <w:tc>
          <w:tcPr>
            <w:tcW w:w="1275"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30</w:t>
            </w:r>
          </w:p>
        </w:tc>
        <w:tc>
          <w:tcPr>
            <w:tcW w:w="1134" w:type="dxa"/>
            <w:tcBorders>
              <w:top w:val="nil"/>
              <w:left w:val="nil"/>
              <w:bottom w:val="nil"/>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r>
      <w:tr w:rsidR="00E17AF1" w:rsidRPr="00E17AF1" w:rsidTr="00662A94">
        <w:trPr>
          <w:trHeight w:val="300"/>
        </w:trPr>
        <w:tc>
          <w:tcPr>
            <w:tcW w:w="2283" w:type="dxa"/>
            <w:tcBorders>
              <w:top w:val="nil"/>
              <w:left w:val="single" w:sz="8" w:space="0" w:color="auto"/>
              <w:bottom w:val="nil"/>
              <w:right w:val="nil"/>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2 - 5 years</w:t>
            </w:r>
          </w:p>
        </w:tc>
        <w:tc>
          <w:tcPr>
            <w:tcW w:w="1276"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80</w:t>
            </w:r>
          </w:p>
        </w:tc>
        <w:tc>
          <w:tcPr>
            <w:tcW w:w="1276"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80</w:t>
            </w:r>
          </w:p>
        </w:tc>
        <w:tc>
          <w:tcPr>
            <w:tcW w:w="1275"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80</w:t>
            </w:r>
          </w:p>
        </w:tc>
        <w:tc>
          <w:tcPr>
            <w:tcW w:w="1134" w:type="dxa"/>
            <w:tcBorders>
              <w:top w:val="nil"/>
              <w:left w:val="nil"/>
              <w:bottom w:val="nil"/>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r>
      <w:tr w:rsidR="00E17AF1" w:rsidRPr="00E17AF1" w:rsidTr="00662A94">
        <w:trPr>
          <w:trHeight w:val="300"/>
        </w:trPr>
        <w:tc>
          <w:tcPr>
            <w:tcW w:w="2283" w:type="dxa"/>
            <w:tcBorders>
              <w:top w:val="nil"/>
              <w:left w:val="single" w:sz="8" w:space="0" w:color="auto"/>
              <w:bottom w:val="nil"/>
              <w:right w:val="nil"/>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5 - 10years</w:t>
            </w:r>
          </w:p>
        </w:tc>
        <w:tc>
          <w:tcPr>
            <w:tcW w:w="1276" w:type="dxa"/>
            <w:tcBorders>
              <w:top w:val="nil"/>
              <w:left w:val="single" w:sz="4" w:space="0" w:color="auto"/>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276"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275" w:type="dxa"/>
            <w:tcBorders>
              <w:top w:val="nil"/>
              <w:left w:val="nil"/>
              <w:bottom w:val="nil"/>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nil"/>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134" w:type="dxa"/>
            <w:tcBorders>
              <w:top w:val="nil"/>
              <w:left w:val="nil"/>
              <w:bottom w:val="nil"/>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r>
      <w:tr w:rsidR="00E17AF1" w:rsidRPr="00E17AF1" w:rsidTr="00662A94">
        <w:trPr>
          <w:trHeight w:val="315"/>
        </w:trPr>
        <w:tc>
          <w:tcPr>
            <w:tcW w:w="2283" w:type="dxa"/>
            <w:tcBorders>
              <w:top w:val="nil"/>
              <w:left w:val="single" w:sz="8" w:space="0" w:color="auto"/>
              <w:bottom w:val="single" w:sz="8" w:space="0" w:color="auto"/>
              <w:right w:val="nil"/>
            </w:tcBorders>
            <w:shd w:val="clear" w:color="000000" w:fill="FFFFFF"/>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10 years +</w:t>
            </w:r>
          </w:p>
        </w:tc>
        <w:tc>
          <w:tcPr>
            <w:tcW w:w="1276" w:type="dxa"/>
            <w:tcBorders>
              <w:top w:val="nil"/>
              <w:left w:val="single" w:sz="4" w:space="0" w:color="auto"/>
              <w:bottom w:val="single" w:sz="8" w:space="0" w:color="auto"/>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276"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single" w:sz="8" w:space="0" w:color="auto"/>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275" w:type="dxa"/>
            <w:tcBorders>
              <w:top w:val="nil"/>
              <w:left w:val="nil"/>
              <w:bottom w:val="single" w:sz="8" w:space="0" w:color="auto"/>
              <w:right w:val="single" w:sz="4"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c>
          <w:tcPr>
            <w:tcW w:w="1276" w:type="dxa"/>
            <w:tcBorders>
              <w:top w:val="nil"/>
              <w:left w:val="nil"/>
              <w:bottom w:val="single" w:sz="8" w:space="0" w:color="auto"/>
              <w:right w:val="nil"/>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100</w:t>
            </w:r>
          </w:p>
        </w:tc>
        <w:tc>
          <w:tcPr>
            <w:tcW w:w="1134" w:type="dxa"/>
            <w:tcBorders>
              <w:top w:val="nil"/>
              <w:left w:val="nil"/>
              <w:bottom w:val="single" w:sz="8" w:space="0" w:color="auto"/>
              <w:right w:val="single" w:sz="8" w:space="0" w:color="auto"/>
            </w:tcBorders>
            <w:shd w:val="clear" w:color="000000" w:fill="FFFFFF"/>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0</w:t>
            </w:r>
          </w:p>
        </w:tc>
      </w:tr>
    </w:tbl>
    <w:p w:rsidR="00E17AF1" w:rsidRPr="00E17AF1" w:rsidRDefault="00E17AF1" w:rsidP="00E17AF1">
      <w:pPr>
        <w:ind w:left="180"/>
        <w:rPr>
          <w:rFonts w:eastAsia="Times New Roman" w:cs="Times New Roman"/>
          <w:b/>
        </w:rPr>
      </w:pPr>
    </w:p>
    <w:p w:rsidR="00E17AF1" w:rsidRPr="00E17AF1" w:rsidRDefault="00E17AF1" w:rsidP="00E17AF1">
      <w:pPr>
        <w:ind w:left="180"/>
        <w:rPr>
          <w:rFonts w:eastAsia="Times New Roman" w:cs="Times New Roman"/>
        </w:rPr>
      </w:pPr>
    </w:p>
    <w:p w:rsidR="00E17AF1" w:rsidRPr="00E17AF1" w:rsidRDefault="00E17AF1" w:rsidP="00E17AF1">
      <w:pPr>
        <w:ind w:left="180"/>
        <w:rPr>
          <w:rFonts w:eastAsia="Times New Roman" w:cs="Times New Roman"/>
          <w:b/>
        </w:rPr>
      </w:pPr>
      <w:r w:rsidRPr="00E17AF1">
        <w:rPr>
          <w:rFonts w:eastAsia="Times New Roman" w:cs="Times New Roman"/>
          <w:b/>
        </w:rPr>
        <w:t xml:space="preserve">Table 12:- Upper limit for investments longer than 364 days </w:t>
      </w:r>
    </w:p>
    <w:p w:rsidR="00E17AF1" w:rsidRPr="00E17AF1" w:rsidRDefault="00E17AF1" w:rsidP="00E17AF1">
      <w:pPr>
        <w:ind w:left="180"/>
        <w:rPr>
          <w:rFonts w:eastAsia="Times New Roman" w:cs="Times New Roman"/>
          <w:b/>
        </w:rPr>
      </w:pPr>
    </w:p>
    <w:tbl>
      <w:tblPr>
        <w:tblW w:w="9620" w:type="dxa"/>
        <w:tblInd w:w="93" w:type="dxa"/>
        <w:tblLook w:val="04A0" w:firstRow="1" w:lastRow="0" w:firstColumn="1" w:lastColumn="0" w:noHBand="0" w:noVBand="1"/>
      </w:tblPr>
      <w:tblGrid>
        <w:gridCol w:w="2920"/>
        <w:gridCol w:w="1340"/>
        <w:gridCol w:w="1340"/>
        <w:gridCol w:w="1340"/>
        <w:gridCol w:w="1340"/>
        <w:gridCol w:w="1340"/>
      </w:tblGrid>
      <w:tr w:rsidR="00E17AF1" w:rsidRPr="00E17AF1" w:rsidTr="00662A94">
        <w:trPr>
          <w:trHeight w:val="300"/>
        </w:trPr>
        <w:tc>
          <w:tcPr>
            <w:tcW w:w="2920" w:type="dxa"/>
            <w:tcBorders>
              <w:top w:val="single" w:sz="8" w:space="0" w:color="auto"/>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single" w:sz="8" w:space="0" w:color="auto"/>
              <w:left w:val="nil"/>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5</w:t>
            </w:r>
            <w:r w:rsidRPr="00E17AF1">
              <w:rPr>
                <w:rFonts w:eastAsia="Times New Roman"/>
                <w:b/>
                <w:bCs/>
                <w:sz w:val="22"/>
                <w:szCs w:val="22"/>
                <w:lang w:eastAsia="en-GB"/>
              </w:rPr>
              <w:t>/1</w:t>
            </w:r>
            <w:r w:rsidR="000176BF">
              <w:rPr>
                <w:rFonts w:eastAsia="Times New Roman"/>
                <w:b/>
                <w:bCs/>
                <w:sz w:val="22"/>
                <w:szCs w:val="22"/>
                <w:lang w:eastAsia="en-GB"/>
              </w:rPr>
              <w:t>6</w:t>
            </w:r>
          </w:p>
        </w:tc>
        <w:tc>
          <w:tcPr>
            <w:tcW w:w="1340" w:type="dxa"/>
            <w:tcBorders>
              <w:top w:val="single" w:sz="8" w:space="0" w:color="auto"/>
              <w:left w:val="single" w:sz="4" w:space="0" w:color="auto"/>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6</w:t>
            </w:r>
            <w:r w:rsidRPr="00E17AF1">
              <w:rPr>
                <w:rFonts w:eastAsia="Times New Roman"/>
                <w:b/>
                <w:bCs/>
                <w:sz w:val="22"/>
                <w:szCs w:val="22"/>
                <w:lang w:eastAsia="en-GB"/>
              </w:rPr>
              <w:t>/1</w:t>
            </w:r>
            <w:r w:rsidR="000176BF">
              <w:rPr>
                <w:rFonts w:eastAsia="Times New Roman"/>
                <w:b/>
                <w:bCs/>
                <w:sz w:val="22"/>
                <w:szCs w:val="22"/>
                <w:lang w:eastAsia="en-GB"/>
              </w:rPr>
              <w:t>7</w:t>
            </w:r>
          </w:p>
        </w:tc>
        <w:tc>
          <w:tcPr>
            <w:tcW w:w="1340" w:type="dxa"/>
            <w:tcBorders>
              <w:top w:val="single" w:sz="8" w:space="0" w:color="auto"/>
              <w:left w:val="single" w:sz="4" w:space="0" w:color="auto"/>
              <w:bottom w:val="nil"/>
              <w:right w:val="single" w:sz="4"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7</w:t>
            </w:r>
            <w:r w:rsidRPr="00E17AF1">
              <w:rPr>
                <w:rFonts w:eastAsia="Times New Roman"/>
                <w:b/>
                <w:bCs/>
                <w:sz w:val="22"/>
                <w:szCs w:val="22"/>
                <w:lang w:eastAsia="en-GB"/>
              </w:rPr>
              <w:t>/1</w:t>
            </w:r>
            <w:r w:rsidR="000176BF">
              <w:rPr>
                <w:rFonts w:eastAsia="Times New Roman"/>
                <w:b/>
                <w:bCs/>
                <w:sz w:val="22"/>
                <w:szCs w:val="22"/>
                <w:lang w:eastAsia="en-GB"/>
              </w:rPr>
              <w:t>8</w:t>
            </w:r>
          </w:p>
        </w:tc>
        <w:tc>
          <w:tcPr>
            <w:tcW w:w="1340" w:type="dxa"/>
            <w:tcBorders>
              <w:top w:val="single" w:sz="8" w:space="0" w:color="auto"/>
              <w:left w:val="nil"/>
              <w:bottom w:val="nil"/>
              <w:right w:val="nil"/>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8</w:t>
            </w:r>
            <w:r w:rsidRPr="00E17AF1">
              <w:rPr>
                <w:rFonts w:eastAsia="Times New Roman"/>
                <w:b/>
                <w:bCs/>
                <w:sz w:val="22"/>
                <w:szCs w:val="22"/>
                <w:lang w:eastAsia="en-GB"/>
              </w:rPr>
              <w:t>/1</w:t>
            </w:r>
            <w:r w:rsidR="000176BF">
              <w:rPr>
                <w:rFonts w:eastAsia="Times New Roman"/>
                <w:b/>
                <w:bCs/>
                <w:sz w:val="22"/>
                <w:szCs w:val="22"/>
                <w:lang w:eastAsia="en-GB"/>
              </w:rPr>
              <w:t>9</w:t>
            </w:r>
          </w:p>
        </w:tc>
        <w:tc>
          <w:tcPr>
            <w:tcW w:w="1340" w:type="dxa"/>
            <w:tcBorders>
              <w:top w:val="single" w:sz="8" w:space="0" w:color="auto"/>
              <w:left w:val="single" w:sz="4" w:space="0" w:color="auto"/>
              <w:bottom w:val="nil"/>
              <w:right w:val="single" w:sz="8" w:space="0" w:color="auto"/>
            </w:tcBorders>
            <w:shd w:val="clear" w:color="000000" w:fill="C0C0C0"/>
            <w:noWrap/>
            <w:vAlign w:val="bottom"/>
            <w:hideMark/>
          </w:tcPr>
          <w:p w:rsidR="00E17AF1" w:rsidRPr="00E17AF1" w:rsidRDefault="00E17AF1" w:rsidP="000176BF">
            <w:pPr>
              <w:jc w:val="center"/>
              <w:rPr>
                <w:rFonts w:eastAsia="Times New Roman"/>
                <w:b/>
                <w:bCs/>
                <w:sz w:val="22"/>
                <w:szCs w:val="22"/>
                <w:lang w:eastAsia="en-GB"/>
              </w:rPr>
            </w:pPr>
            <w:r w:rsidRPr="00E17AF1">
              <w:rPr>
                <w:rFonts w:eastAsia="Times New Roman"/>
                <w:b/>
                <w:bCs/>
                <w:sz w:val="22"/>
                <w:szCs w:val="22"/>
                <w:lang w:eastAsia="en-GB"/>
              </w:rPr>
              <w:t>201</w:t>
            </w:r>
            <w:r w:rsidR="000176BF">
              <w:rPr>
                <w:rFonts w:eastAsia="Times New Roman"/>
                <w:b/>
                <w:bCs/>
                <w:sz w:val="22"/>
                <w:szCs w:val="22"/>
                <w:lang w:eastAsia="en-GB"/>
              </w:rPr>
              <w:t>9</w:t>
            </w:r>
            <w:r w:rsidRPr="00E17AF1">
              <w:rPr>
                <w:rFonts w:eastAsia="Times New Roman"/>
                <w:b/>
                <w:bCs/>
                <w:sz w:val="22"/>
                <w:szCs w:val="22"/>
                <w:lang w:eastAsia="en-GB"/>
              </w:rPr>
              <w:t>/</w:t>
            </w:r>
            <w:r w:rsidR="000176BF">
              <w:rPr>
                <w:rFonts w:eastAsia="Times New Roman"/>
                <w:b/>
                <w:bCs/>
                <w:sz w:val="22"/>
                <w:szCs w:val="22"/>
                <w:lang w:eastAsia="en-GB"/>
              </w:rPr>
              <w:t>20</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single" w:sz="4" w:space="0" w:color="auto"/>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w:t>
            </w:r>
          </w:p>
        </w:tc>
        <w:tc>
          <w:tcPr>
            <w:tcW w:w="1340" w:type="dxa"/>
            <w:tcBorders>
              <w:top w:val="nil"/>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 </w:t>
            </w:r>
          </w:p>
        </w:tc>
      </w:tr>
      <w:tr w:rsidR="00E17AF1" w:rsidRPr="00E17AF1" w:rsidTr="00662A94">
        <w:trPr>
          <w:trHeight w:val="300"/>
        </w:trPr>
        <w:tc>
          <w:tcPr>
            <w:tcW w:w="2920" w:type="dxa"/>
            <w:tcBorders>
              <w:top w:val="nil"/>
              <w:left w:val="single" w:sz="8" w:space="0" w:color="auto"/>
              <w:bottom w:val="nil"/>
              <w:right w:val="single" w:sz="4" w:space="0" w:color="auto"/>
            </w:tcBorders>
            <w:shd w:val="clear" w:color="000000" w:fill="C0C0C0"/>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Actuals</w:t>
            </w:r>
          </w:p>
        </w:tc>
        <w:tc>
          <w:tcPr>
            <w:tcW w:w="1340" w:type="dxa"/>
            <w:tcBorders>
              <w:top w:val="nil"/>
              <w:left w:val="single" w:sz="4" w:space="0" w:color="auto"/>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nil"/>
              <w:bottom w:val="nil"/>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c>
          <w:tcPr>
            <w:tcW w:w="1340" w:type="dxa"/>
            <w:tcBorders>
              <w:top w:val="nil"/>
              <w:left w:val="single" w:sz="4" w:space="0" w:color="auto"/>
              <w:bottom w:val="nil"/>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Estimate</w:t>
            </w:r>
          </w:p>
        </w:tc>
      </w:tr>
      <w:tr w:rsidR="00E17AF1" w:rsidRPr="00E17AF1" w:rsidTr="00662A94">
        <w:trPr>
          <w:trHeight w:val="300"/>
        </w:trPr>
        <w:tc>
          <w:tcPr>
            <w:tcW w:w="2920" w:type="dxa"/>
            <w:tcBorders>
              <w:top w:val="nil"/>
              <w:left w:val="single" w:sz="8" w:space="0" w:color="auto"/>
              <w:bottom w:val="single" w:sz="4" w:space="0" w:color="auto"/>
              <w:right w:val="single" w:sz="4" w:space="0" w:color="auto"/>
            </w:tcBorders>
            <w:shd w:val="clear" w:color="000000" w:fill="C0C0C0"/>
            <w:noWrap/>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 </w:t>
            </w:r>
          </w:p>
        </w:tc>
        <w:tc>
          <w:tcPr>
            <w:tcW w:w="1340" w:type="dxa"/>
            <w:tcBorders>
              <w:top w:val="nil"/>
              <w:left w:val="nil"/>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single" w:sz="4" w:space="0" w:color="auto"/>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single" w:sz="4" w:space="0" w:color="auto"/>
              <w:bottom w:val="single" w:sz="4" w:space="0" w:color="auto"/>
              <w:right w:val="single" w:sz="4"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nil"/>
              <w:bottom w:val="single" w:sz="4" w:space="0" w:color="auto"/>
              <w:right w:val="nil"/>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c>
          <w:tcPr>
            <w:tcW w:w="1340" w:type="dxa"/>
            <w:tcBorders>
              <w:top w:val="nil"/>
              <w:left w:val="single" w:sz="4" w:space="0" w:color="auto"/>
              <w:bottom w:val="single" w:sz="4" w:space="0" w:color="auto"/>
              <w:right w:val="single" w:sz="8" w:space="0" w:color="auto"/>
            </w:tcBorders>
            <w:shd w:val="clear" w:color="000000" w:fill="C0C0C0"/>
            <w:noWrap/>
            <w:vAlign w:val="bottom"/>
            <w:hideMark/>
          </w:tcPr>
          <w:p w:rsidR="00E17AF1" w:rsidRPr="00E17AF1" w:rsidRDefault="00E17AF1" w:rsidP="00E17AF1">
            <w:pPr>
              <w:jc w:val="center"/>
              <w:rPr>
                <w:rFonts w:eastAsia="Times New Roman"/>
                <w:b/>
                <w:bCs/>
                <w:sz w:val="22"/>
                <w:szCs w:val="22"/>
                <w:lang w:eastAsia="en-GB"/>
              </w:rPr>
            </w:pPr>
            <w:r w:rsidRPr="00E17AF1">
              <w:rPr>
                <w:rFonts w:eastAsia="Times New Roman"/>
                <w:b/>
                <w:bCs/>
                <w:sz w:val="22"/>
                <w:szCs w:val="22"/>
                <w:lang w:eastAsia="en-GB"/>
              </w:rPr>
              <w:t>%</w:t>
            </w:r>
          </w:p>
        </w:tc>
      </w:tr>
      <w:tr w:rsidR="00E17AF1" w:rsidRPr="00E17AF1" w:rsidTr="00662A94">
        <w:trPr>
          <w:trHeight w:val="885"/>
        </w:trPr>
        <w:tc>
          <w:tcPr>
            <w:tcW w:w="2920" w:type="dxa"/>
            <w:tcBorders>
              <w:top w:val="nil"/>
              <w:left w:val="single" w:sz="8" w:space="0" w:color="auto"/>
              <w:bottom w:val="single" w:sz="8" w:space="0" w:color="auto"/>
              <w:right w:val="single" w:sz="4" w:space="0" w:color="auto"/>
            </w:tcBorders>
            <w:shd w:val="clear" w:color="auto" w:fill="auto"/>
            <w:vAlign w:val="bottom"/>
            <w:hideMark/>
          </w:tcPr>
          <w:p w:rsidR="00E17AF1" w:rsidRPr="00E17AF1" w:rsidRDefault="00E17AF1" w:rsidP="00E17AF1">
            <w:pPr>
              <w:rPr>
                <w:rFonts w:eastAsia="Times New Roman"/>
                <w:sz w:val="22"/>
                <w:szCs w:val="22"/>
                <w:lang w:eastAsia="en-GB"/>
              </w:rPr>
            </w:pPr>
            <w:r w:rsidRPr="00E17AF1">
              <w:rPr>
                <w:rFonts w:eastAsia="Times New Roman"/>
                <w:sz w:val="22"/>
                <w:szCs w:val="22"/>
                <w:lang w:eastAsia="en-GB"/>
              </w:rPr>
              <w:t>Upper limit for investments for periods longer than 364 days</w:t>
            </w:r>
          </w:p>
        </w:tc>
        <w:tc>
          <w:tcPr>
            <w:tcW w:w="1340" w:type="dxa"/>
            <w:tcBorders>
              <w:top w:val="nil"/>
              <w:left w:val="nil"/>
              <w:bottom w:val="single" w:sz="8" w:space="0" w:color="auto"/>
              <w:right w:val="nil"/>
            </w:tcBorders>
            <w:shd w:val="clear" w:color="auto" w:fill="auto"/>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25</w:t>
            </w:r>
          </w:p>
        </w:tc>
        <w:tc>
          <w:tcPr>
            <w:tcW w:w="1340" w:type="dxa"/>
            <w:tcBorders>
              <w:top w:val="nil"/>
              <w:left w:val="single" w:sz="4" w:space="0" w:color="auto"/>
              <w:bottom w:val="single" w:sz="8" w:space="0" w:color="auto"/>
              <w:right w:val="nil"/>
            </w:tcBorders>
            <w:shd w:val="clear" w:color="auto" w:fill="auto"/>
            <w:noWrap/>
            <w:vAlign w:val="bottom"/>
            <w:hideMark/>
          </w:tcPr>
          <w:p w:rsidR="00E17AF1" w:rsidRPr="00E17AF1" w:rsidRDefault="00E17AF1" w:rsidP="00E17AF1">
            <w:pPr>
              <w:jc w:val="center"/>
              <w:rPr>
                <w:rFonts w:eastAsia="Times New Roman"/>
                <w:sz w:val="22"/>
                <w:szCs w:val="22"/>
                <w:lang w:eastAsia="en-GB"/>
              </w:rPr>
            </w:pPr>
            <w:r w:rsidRPr="00E17AF1">
              <w:rPr>
                <w:rFonts w:eastAsia="Times New Roman"/>
                <w:sz w:val="22"/>
                <w:szCs w:val="22"/>
                <w:lang w:eastAsia="en-GB"/>
              </w:rPr>
              <w:t>25</w:t>
            </w:r>
          </w:p>
        </w:tc>
        <w:tc>
          <w:tcPr>
            <w:tcW w:w="1340" w:type="dxa"/>
            <w:tcBorders>
              <w:top w:val="nil"/>
              <w:left w:val="single" w:sz="4" w:space="0" w:color="auto"/>
              <w:bottom w:val="single" w:sz="8" w:space="0" w:color="auto"/>
              <w:right w:val="single" w:sz="4" w:space="0" w:color="auto"/>
            </w:tcBorders>
            <w:shd w:val="clear" w:color="auto" w:fill="auto"/>
            <w:noWrap/>
            <w:vAlign w:val="bottom"/>
            <w:hideMark/>
          </w:tcPr>
          <w:p w:rsidR="00E17AF1" w:rsidRPr="00E17AF1" w:rsidRDefault="00A8466C" w:rsidP="00E17AF1">
            <w:pPr>
              <w:jc w:val="center"/>
              <w:rPr>
                <w:rFonts w:eastAsia="Times New Roman"/>
                <w:sz w:val="22"/>
                <w:szCs w:val="22"/>
                <w:lang w:eastAsia="en-GB"/>
              </w:rPr>
            </w:pPr>
            <w:r>
              <w:rPr>
                <w:rFonts w:eastAsia="Times New Roman"/>
                <w:sz w:val="22"/>
                <w:szCs w:val="22"/>
                <w:lang w:eastAsia="en-GB"/>
              </w:rPr>
              <w:t xml:space="preserve">Higher of £15m and </w:t>
            </w:r>
            <w:r w:rsidR="00E17AF1" w:rsidRPr="00E17AF1">
              <w:rPr>
                <w:rFonts w:eastAsia="Times New Roman"/>
                <w:sz w:val="22"/>
                <w:szCs w:val="22"/>
                <w:lang w:eastAsia="en-GB"/>
              </w:rPr>
              <w:t>25</w:t>
            </w:r>
            <w:r>
              <w:rPr>
                <w:rFonts w:eastAsia="Times New Roman"/>
                <w:sz w:val="22"/>
                <w:szCs w:val="22"/>
                <w:lang w:eastAsia="en-GB"/>
              </w:rPr>
              <w:t>%</w:t>
            </w:r>
          </w:p>
        </w:tc>
        <w:tc>
          <w:tcPr>
            <w:tcW w:w="1340" w:type="dxa"/>
            <w:tcBorders>
              <w:top w:val="nil"/>
              <w:left w:val="nil"/>
              <w:bottom w:val="single" w:sz="8" w:space="0" w:color="auto"/>
              <w:right w:val="nil"/>
            </w:tcBorders>
            <w:shd w:val="clear" w:color="auto" w:fill="auto"/>
            <w:noWrap/>
            <w:vAlign w:val="bottom"/>
            <w:hideMark/>
          </w:tcPr>
          <w:p w:rsidR="00E17AF1" w:rsidRPr="00E17AF1" w:rsidRDefault="00A8466C" w:rsidP="00A8466C">
            <w:pPr>
              <w:jc w:val="center"/>
              <w:rPr>
                <w:rFonts w:eastAsia="Times New Roman"/>
                <w:sz w:val="22"/>
                <w:szCs w:val="22"/>
                <w:lang w:eastAsia="en-GB"/>
              </w:rPr>
            </w:pPr>
            <w:r>
              <w:rPr>
                <w:rFonts w:eastAsia="Times New Roman"/>
                <w:sz w:val="22"/>
                <w:szCs w:val="22"/>
                <w:lang w:eastAsia="en-GB"/>
              </w:rPr>
              <w:t xml:space="preserve">Higher of £15m and </w:t>
            </w:r>
            <w:r w:rsidRPr="00E17AF1">
              <w:rPr>
                <w:rFonts w:eastAsia="Times New Roman"/>
                <w:sz w:val="22"/>
                <w:szCs w:val="22"/>
                <w:lang w:eastAsia="en-GB"/>
              </w:rPr>
              <w:t>25</w:t>
            </w:r>
            <w:r>
              <w:rPr>
                <w:rFonts w:eastAsia="Times New Roman"/>
                <w:sz w:val="22"/>
                <w:szCs w:val="22"/>
                <w:lang w:eastAsia="en-GB"/>
              </w:rPr>
              <w:t>%</w:t>
            </w:r>
          </w:p>
        </w:tc>
        <w:tc>
          <w:tcPr>
            <w:tcW w:w="1340" w:type="dxa"/>
            <w:tcBorders>
              <w:top w:val="nil"/>
              <w:left w:val="single" w:sz="4" w:space="0" w:color="auto"/>
              <w:bottom w:val="single" w:sz="8" w:space="0" w:color="auto"/>
              <w:right w:val="single" w:sz="8" w:space="0" w:color="auto"/>
            </w:tcBorders>
            <w:shd w:val="clear" w:color="auto" w:fill="auto"/>
            <w:noWrap/>
            <w:vAlign w:val="bottom"/>
            <w:hideMark/>
          </w:tcPr>
          <w:p w:rsidR="00E17AF1" w:rsidRPr="00E17AF1" w:rsidRDefault="00A8466C" w:rsidP="00A8466C">
            <w:pPr>
              <w:jc w:val="center"/>
              <w:rPr>
                <w:rFonts w:eastAsia="Times New Roman"/>
                <w:sz w:val="22"/>
                <w:szCs w:val="22"/>
                <w:lang w:eastAsia="en-GB"/>
              </w:rPr>
            </w:pPr>
            <w:r>
              <w:rPr>
                <w:rFonts w:eastAsia="Times New Roman"/>
                <w:sz w:val="22"/>
                <w:szCs w:val="22"/>
                <w:lang w:eastAsia="en-GB"/>
              </w:rPr>
              <w:t xml:space="preserve">Higher of £15m and </w:t>
            </w:r>
            <w:r w:rsidRPr="00E17AF1">
              <w:rPr>
                <w:rFonts w:eastAsia="Times New Roman"/>
                <w:sz w:val="22"/>
                <w:szCs w:val="22"/>
                <w:lang w:eastAsia="en-GB"/>
              </w:rPr>
              <w:t>25</w:t>
            </w:r>
            <w:r>
              <w:rPr>
                <w:rFonts w:eastAsia="Times New Roman"/>
                <w:sz w:val="22"/>
                <w:szCs w:val="22"/>
                <w:lang w:eastAsia="en-GB"/>
              </w:rPr>
              <w:t>%</w:t>
            </w:r>
          </w:p>
        </w:tc>
      </w:tr>
    </w:tbl>
    <w:p w:rsidR="00E17AF1" w:rsidRPr="00E17AF1" w:rsidRDefault="00E17AF1" w:rsidP="00E17AF1">
      <w:pPr>
        <w:ind w:left="180"/>
        <w:rPr>
          <w:rFonts w:eastAsia="Times New Roman" w:cs="Times New Roman"/>
          <w:b/>
        </w:rPr>
      </w:pPr>
    </w:p>
    <w:p w:rsidR="00E17AF1" w:rsidRPr="00E17AF1" w:rsidRDefault="00E17AF1" w:rsidP="00E17AF1">
      <w:pPr>
        <w:numPr>
          <w:ilvl w:val="0"/>
          <w:numId w:val="1"/>
        </w:numPr>
        <w:rPr>
          <w:rFonts w:eastAsia="Times New Roman" w:cs="Times New Roman"/>
        </w:rPr>
      </w:pPr>
      <w:r w:rsidRPr="00E17AF1">
        <w:rPr>
          <w:rFonts w:eastAsia="Times New Roman" w:cs="Times New Roman"/>
        </w:rPr>
        <w:t>The table above shows the upper limit for principle sums invested for periods longer than 364 days; this indicator is used to reduce the need for early sale of an investment, and is based on the availability of funds after each year end.  This has been set at 25% due to the continuing uncertainty of the market and to reduce the risk posed by longer term investments.</w:t>
      </w:r>
    </w:p>
    <w:p w:rsidR="008A22C6" w:rsidRPr="008A22C6" w:rsidRDefault="008A22C6" w:rsidP="008A22C6"/>
    <w:sectPr w:rsidR="008A22C6" w:rsidRPr="008A22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2078A"/>
    <w:multiLevelType w:val="hybridMultilevel"/>
    <w:tmpl w:val="A8763BEA"/>
    <w:lvl w:ilvl="0" w:tplc="974E1D26">
      <w:start w:val="2"/>
      <w:numFmt w:val="upp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0787717"/>
    <w:multiLevelType w:val="hybridMultilevel"/>
    <w:tmpl w:val="46DE3DB6"/>
    <w:lvl w:ilvl="0" w:tplc="02CCA1F8">
      <w:start w:val="1"/>
      <w:numFmt w:val="decimal"/>
      <w:lvlText w:val="%1."/>
      <w:lvlJc w:val="left"/>
      <w:pPr>
        <w:tabs>
          <w:tab w:val="num" w:pos="862"/>
        </w:tabs>
        <w:ind w:left="862" w:hanging="360"/>
      </w:pPr>
      <w:rPr>
        <w:color w:val="auto"/>
      </w:rPr>
    </w:lvl>
    <w:lvl w:ilvl="1" w:tplc="89784F3A">
      <w:start w:val="1"/>
      <w:numFmt w:val="bullet"/>
      <w:lvlText w:val=""/>
      <w:lvlJc w:val="left"/>
      <w:pPr>
        <w:tabs>
          <w:tab w:val="num" w:pos="1800"/>
        </w:tabs>
        <w:ind w:left="1800" w:hanging="360"/>
      </w:pPr>
      <w:rPr>
        <w:rFonts w:ascii="Symbol" w:hAnsi="Symbol" w:hint="default"/>
        <w:b w:val="0"/>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AF1"/>
    <w:rsid w:val="0001395D"/>
    <w:rsid w:val="000176BF"/>
    <w:rsid w:val="000B4310"/>
    <w:rsid w:val="000C2A5F"/>
    <w:rsid w:val="001C7287"/>
    <w:rsid w:val="00290347"/>
    <w:rsid w:val="003B01D1"/>
    <w:rsid w:val="004000D7"/>
    <w:rsid w:val="004A5D17"/>
    <w:rsid w:val="00504E43"/>
    <w:rsid w:val="005059BF"/>
    <w:rsid w:val="005B48E9"/>
    <w:rsid w:val="00662A94"/>
    <w:rsid w:val="006A0CFA"/>
    <w:rsid w:val="006E3C3C"/>
    <w:rsid w:val="006F2E77"/>
    <w:rsid w:val="007908F4"/>
    <w:rsid w:val="008A22C6"/>
    <w:rsid w:val="00956FFC"/>
    <w:rsid w:val="009B1208"/>
    <w:rsid w:val="00A8466C"/>
    <w:rsid w:val="00AF3BC4"/>
    <w:rsid w:val="00C07F80"/>
    <w:rsid w:val="00CB6535"/>
    <w:rsid w:val="00D717E5"/>
    <w:rsid w:val="00DB12D6"/>
    <w:rsid w:val="00DE33EA"/>
    <w:rsid w:val="00E17AF1"/>
    <w:rsid w:val="00EF4DC2"/>
    <w:rsid w:val="00F31253"/>
    <w:rsid w:val="00F75C22"/>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EA"/>
    <w:rPr>
      <w:sz w:val="16"/>
      <w:szCs w:val="16"/>
    </w:rPr>
  </w:style>
  <w:style w:type="paragraph" w:styleId="CommentText">
    <w:name w:val="annotation text"/>
    <w:basedOn w:val="Normal"/>
    <w:link w:val="CommentTextChar"/>
    <w:uiPriority w:val="99"/>
    <w:semiHidden/>
    <w:unhideWhenUsed/>
    <w:rsid w:val="00DE33EA"/>
    <w:rPr>
      <w:sz w:val="20"/>
      <w:szCs w:val="20"/>
    </w:rPr>
  </w:style>
  <w:style w:type="character" w:customStyle="1" w:styleId="CommentTextChar">
    <w:name w:val="Comment Text Char"/>
    <w:basedOn w:val="DefaultParagraphFont"/>
    <w:link w:val="CommentText"/>
    <w:uiPriority w:val="99"/>
    <w:semiHidden/>
    <w:rsid w:val="00DE33EA"/>
    <w:rPr>
      <w:sz w:val="20"/>
      <w:szCs w:val="20"/>
    </w:rPr>
  </w:style>
  <w:style w:type="paragraph" w:styleId="CommentSubject">
    <w:name w:val="annotation subject"/>
    <w:basedOn w:val="CommentText"/>
    <w:next w:val="CommentText"/>
    <w:link w:val="CommentSubjectChar"/>
    <w:uiPriority w:val="99"/>
    <w:semiHidden/>
    <w:unhideWhenUsed/>
    <w:rsid w:val="00DE33EA"/>
    <w:rPr>
      <w:b/>
      <w:bCs/>
    </w:rPr>
  </w:style>
  <w:style w:type="character" w:customStyle="1" w:styleId="CommentSubjectChar">
    <w:name w:val="Comment Subject Char"/>
    <w:basedOn w:val="CommentTextChar"/>
    <w:link w:val="CommentSubject"/>
    <w:uiPriority w:val="99"/>
    <w:semiHidden/>
    <w:rsid w:val="00DE33EA"/>
    <w:rPr>
      <w:b/>
      <w:bCs/>
      <w:sz w:val="20"/>
      <w:szCs w:val="20"/>
    </w:rPr>
  </w:style>
  <w:style w:type="paragraph" w:styleId="BalloonText">
    <w:name w:val="Balloon Text"/>
    <w:basedOn w:val="Normal"/>
    <w:link w:val="BalloonTextChar"/>
    <w:uiPriority w:val="99"/>
    <w:semiHidden/>
    <w:unhideWhenUsed/>
    <w:rsid w:val="00DE33EA"/>
    <w:rPr>
      <w:rFonts w:ascii="Tahoma" w:hAnsi="Tahoma" w:cs="Tahoma"/>
      <w:sz w:val="16"/>
      <w:szCs w:val="16"/>
    </w:rPr>
  </w:style>
  <w:style w:type="character" w:customStyle="1" w:styleId="BalloonTextChar">
    <w:name w:val="Balloon Text Char"/>
    <w:basedOn w:val="DefaultParagraphFont"/>
    <w:link w:val="BalloonText"/>
    <w:uiPriority w:val="99"/>
    <w:semiHidden/>
    <w:rsid w:val="00DE33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E33EA"/>
    <w:rPr>
      <w:sz w:val="16"/>
      <w:szCs w:val="16"/>
    </w:rPr>
  </w:style>
  <w:style w:type="paragraph" w:styleId="CommentText">
    <w:name w:val="annotation text"/>
    <w:basedOn w:val="Normal"/>
    <w:link w:val="CommentTextChar"/>
    <w:uiPriority w:val="99"/>
    <w:semiHidden/>
    <w:unhideWhenUsed/>
    <w:rsid w:val="00DE33EA"/>
    <w:rPr>
      <w:sz w:val="20"/>
      <w:szCs w:val="20"/>
    </w:rPr>
  </w:style>
  <w:style w:type="character" w:customStyle="1" w:styleId="CommentTextChar">
    <w:name w:val="Comment Text Char"/>
    <w:basedOn w:val="DefaultParagraphFont"/>
    <w:link w:val="CommentText"/>
    <w:uiPriority w:val="99"/>
    <w:semiHidden/>
    <w:rsid w:val="00DE33EA"/>
    <w:rPr>
      <w:sz w:val="20"/>
      <w:szCs w:val="20"/>
    </w:rPr>
  </w:style>
  <w:style w:type="paragraph" w:styleId="CommentSubject">
    <w:name w:val="annotation subject"/>
    <w:basedOn w:val="CommentText"/>
    <w:next w:val="CommentText"/>
    <w:link w:val="CommentSubjectChar"/>
    <w:uiPriority w:val="99"/>
    <w:semiHidden/>
    <w:unhideWhenUsed/>
    <w:rsid w:val="00DE33EA"/>
    <w:rPr>
      <w:b/>
      <w:bCs/>
    </w:rPr>
  </w:style>
  <w:style w:type="character" w:customStyle="1" w:styleId="CommentSubjectChar">
    <w:name w:val="Comment Subject Char"/>
    <w:basedOn w:val="CommentTextChar"/>
    <w:link w:val="CommentSubject"/>
    <w:uiPriority w:val="99"/>
    <w:semiHidden/>
    <w:rsid w:val="00DE33EA"/>
    <w:rPr>
      <w:b/>
      <w:bCs/>
      <w:sz w:val="20"/>
      <w:szCs w:val="20"/>
    </w:rPr>
  </w:style>
  <w:style w:type="paragraph" w:styleId="BalloonText">
    <w:name w:val="Balloon Text"/>
    <w:basedOn w:val="Normal"/>
    <w:link w:val="BalloonTextChar"/>
    <w:uiPriority w:val="99"/>
    <w:semiHidden/>
    <w:unhideWhenUsed/>
    <w:rsid w:val="00DE33EA"/>
    <w:rPr>
      <w:rFonts w:ascii="Tahoma" w:hAnsi="Tahoma" w:cs="Tahoma"/>
      <w:sz w:val="16"/>
      <w:szCs w:val="16"/>
    </w:rPr>
  </w:style>
  <w:style w:type="character" w:customStyle="1" w:styleId="BalloonTextChar">
    <w:name w:val="Balloon Text Char"/>
    <w:basedOn w:val="DefaultParagraphFont"/>
    <w:link w:val="BalloonText"/>
    <w:uiPriority w:val="99"/>
    <w:semiHidden/>
    <w:rsid w:val="00DE33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2D59A-B761-40AD-B7B9-4079D4745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1566</Words>
  <Characters>8932</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10478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catherine.phythian</dc:creator>
  <cp:lastModifiedBy>Bill Lewis</cp:lastModifiedBy>
  <cp:revision>2</cp:revision>
  <dcterms:created xsi:type="dcterms:W3CDTF">2017-01-12T13:49:00Z</dcterms:created>
  <dcterms:modified xsi:type="dcterms:W3CDTF">2017-01-12T13:49:00Z</dcterms:modified>
</cp:coreProperties>
</file>